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CEE" w:rsidRDefault="00F26CEE" w:rsidP="00F26CEE">
      <w:pPr>
        <w:rPr>
          <w:b/>
        </w:rPr>
      </w:pPr>
      <w:bookmarkStart w:id="0" w:name="_GoBack"/>
      <w:bookmarkEnd w:id="0"/>
      <w:r w:rsidRPr="00A13103">
        <w:rPr>
          <w:b/>
        </w:rPr>
        <w:t>“The history of gender is ne</w:t>
      </w:r>
      <w:r w:rsidR="002D09F6">
        <w:rPr>
          <w:b/>
        </w:rPr>
        <w:t xml:space="preserve">cessarily comparative.” Discuss. </w:t>
      </w:r>
    </w:p>
    <w:p w:rsidR="00CE6422" w:rsidRDefault="00CE6422" w:rsidP="00CE6422">
      <w:pPr>
        <w:rPr>
          <w:shd w:val="clear" w:color="auto" w:fill="FFFFFF"/>
        </w:rPr>
      </w:pPr>
      <w:r>
        <w:rPr>
          <w:shd w:val="clear" w:color="auto" w:fill="FFFFFF"/>
        </w:rPr>
        <w:t>When determining the necessity of the comparison, it is of fundamental importance to examine what constitutes the requirements</w:t>
      </w:r>
      <w:r w:rsidR="00087B2D">
        <w:rPr>
          <w:shd w:val="clear" w:color="auto" w:fill="FFFFFF"/>
        </w:rPr>
        <w:t xml:space="preserve"> of </w:t>
      </w:r>
      <w:r w:rsidR="007C68A4">
        <w:rPr>
          <w:shd w:val="clear" w:color="auto" w:fill="FFFFFF"/>
        </w:rPr>
        <w:t>a comparison</w:t>
      </w:r>
      <w:r>
        <w:rPr>
          <w:shd w:val="clear" w:color="auto" w:fill="FFFFFF"/>
        </w:rPr>
        <w:t xml:space="preserve">. The Cambridge Dictionary simplistically defines the term </w:t>
      </w:r>
      <w:r w:rsidR="00087B2D">
        <w:rPr>
          <w:shd w:val="clear" w:color="auto" w:fill="FFFFFF"/>
        </w:rPr>
        <w:t>‘</w:t>
      </w:r>
      <w:r>
        <w:rPr>
          <w:shd w:val="clear" w:color="auto" w:fill="FFFFFF"/>
        </w:rPr>
        <w:t>comparative</w:t>
      </w:r>
      <w:r w:rsidR="00087B2D">
        <w:rPr>
          <w:shd w:val="clear" w:color="auto" w:fill="FFFFFF"/>
        </w:rPr>
        <w:t>’</w:t>
      </w:r>
      <w:r>
        <w:rPr>
          <w:shd w:val="clear" w:color="auto" w:fill="FFFFFF"/>
        </w:rPr>
        <w:t xml:space="preserve"> as ‘comparing </w:t>
      </w:r>
      <w:r w:rsidRPr="00724A79">
        <w:rPr>
          <w:i/>
          <w:shd w:val="clear" w:color="auto" w:fill="FFFFFF"/>
        </w:rPr>
        <w:t>different</w:t>
      </w:r>
      <w:r>
        <w:rPr>
          <w:shd w:val="clear" w:color="auto" w:fill="FFFFFF"/>
        </w:rPr>
        <w:t xml:space="preserve"> things’, </w:t>
      </w:r>
      <w:r w:rsidR="000463CC">
        <w:rPr>
          <w:shd w:val="clear" w:color="auto" w:fill="FFFFFF"/>
        </w:rPr>
        <w:t xml:space="preserve">the </w:t>
      </w:r>
      <w:r w:rsidR="00087B2D">
        <w:rPr>
          <w:shd w:val="clear" w:color="auto" w:fill="FFFFFF"/>
        </w:rPr>
        <w:t xml:space="preserve">English </w:t>
      </w:r>
      <w:r>
        <w:rPr>
          <w:shd w:val="clear" w:color="auto" w:fill="FFFFFF"/>
        </w:rPr>
        <w:t>Oxford Living Dictionary</w:t>
      </w:r>
      <w:r w:rsidR="00087B2D">
        <w:rPr>
          <w:shd w:val="clear" w:color="auto" w:fill="FFFFFF"/>
        </w:rPr>
        <w:t>’s</w:t>
      </w:r>
      <w:r>
        <w:rPr>
          <w:shd w:val="clear" w:color="auto" w:fill="FFFFFF"/>
        </w:rPr>
        <w:t xml:space="preserve"> definition</w:t>
      </w:r>
      <w:r w:rsidR="000463C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provides an effective elaboration: ‘the systematic observation of the similarities or </w:t>
      </w:r>
      <w:r w:rsidRPr="00724A79">
        <w:rPr>
          <w:i/>
          <w:shd w:val="clear" w:color="auto" w:fill="FFFFFF"/>
        </w:rPr>
        <w:t>differences</w:t>
      </w:r>
      <w:r w:rsidR="005B15B0">
        <w:rPr>
          <w:shd w:val="clear" w:color="auto" w:fill="FFFFFF"/>
        </w:rPr>
        <w:t xml:space="preserve"> between two or more</w:t>
      </w:r>
      <w:r>
        <w:rPr>
          <w:shd w:val="clear" w:color="auto" w:fill="FFFFFF"/>
        </w:rPr>
        <w:t xml:space="preserve">… subjects of study.’ </w:t>
      </w:r>
      <w:r w:rsidR="000463CC">
        <w:rPr>
          <w:shd w:val="clear" w:color="auto" w:fill="FFFFFF"/>
        </w:rPr>
        <w:t>When used in conjunction, the</w:t>
      </w:r>
      <w:r>
        <w:rPr>
          <w:shd w:val="clear" w:color="auto" w:fill="FFFFFF"/>
        </w:rPr>
        <w:t xml:space="preserve"> </w:t>
      </w:r>
      <w:r w:rsidR="006001C7">
        <w:rPr>
          <w:shd w:val="clear" w:color="auto" w:fill="FFFFFF"/>
        </w:rPr>
        <w:t xml:space="preserve">definitions </w:t>
      </w:r>
      <w:r>
        <w:rPr>
          <w:shd w:val="clear" w:color="auto" w:fill="FFFFFF"/>
        </w:rPr>
        <w:t>su</w:t>
      </w:r>
      <w:r w:rsidR="007C68A4">
        <w:rPr>
          <w:shd w:val="clear" w:color="auto" w:fill="FFFFFF"/>
        </w:rPr>
        <w:t xml:space="preserve">ccessfully coalesce </w:t>
      </w:r>
      <w:r w:rsidR="00D727FE">
        <w:rPr>
          <w:shd w:val="clear" w:color="auto" w:fill="FFFFFF"/>
        </w:rPr>
        <w:t>with</w:t>
      </w:r>
      <w:r w:rsidR="00BB02D3">
        <w:rPr>
          <w:shd w:val="clear" w:color="auto" w:fill="FFFFFF"/>
        </w:rPr>
        <w:t xml:space="preserve"> an underlying similarity:</w:t>
      </w:r>
      <w:r>
        <w:rPr>
          <w:shd w:val="clear" w:color="auto" w:fill="FFFFFF"/>
        </w:rPr>
        <w:t xml:space="preserve"> </w:t>
      </w:r>
      <w:r w:rsidR="00087B2D">
        <w:rPr>
          <w:shd w:val="clear" w:color="auto" w:fill="FFFFFF"/>
        </w:rPr>
        <w:t xml:space="preserve">(somewhat </w:t>
      </w:r>
      <w:r>
        <w:rPr>
          <w:shd w:val="clear" w:color="auto" w:fill="FFFFFF"/>
        </w:rPr>
        <w:t>ironically</w:t>
      </w:r>
      <w:r w:rsidR="00087B2D">
        <w:rPr>
          <w:shd w:val="clear" w:color="auto" w:fill="FFFFFF"/>
        </w:rPr>
        <w:t>)</w:t>
      </w:r>
      <w:r>
        <w:rPr>
          <w:shd w:val="clear" w:color="auto" w:fill="FFFFFF"/>
        </w:rPr>
        <w:t xml:space="preserve"> </w:t>
      </w:r>
      <w:r w:rsidR="00087B2D">
        <w:rPr>
          <w:shd w:val="clear" w:color="auto" w:fill="FFFFFF"/>
        </w:rPr>
        <w:t>both</w:t>
      </w:r>
      <w:r>
        <w:rPr>
          <w:shd w:val="clear" w:color="auto" w:fill="FFFFFF"/>
        </w:rPr>
        <w:t xml:space="preserve"> emphasis</w:t>
      </w:r>
      <w:r w:rsidR="00087B2D">
        <w:rPr>
          <w:shd w:val="clear" w:color="auto" w:fill="FFFFFF"/>
        </w:rPr>
        <w:t>e</w:t>
      </w:r>
      <w:r>
        <w:rPr>
          <w:shd w:val="clear" w:color="auto" w:fill="FFFFFF"/>
        </w:rPr>
        <w:t xml:space="preserve"> the ‘perceived differences’</w:t>
      </w:r>
      <w:r>
        <w:rPr>
          <w:rStyle w:val="FootnoteReference"/>
          <w:shd w:val="clear" w:color="auto" w:fill="FFFFFF"/>
        </w:rPr>
        <w:footnoteReference w:id="1"/>
      </w:r>
      <w:r>
        <w:rPr>
          <w:shd w:val="clear" w:color="auto" w:fill="FFFFFF"/>
        </w:rPr>
        <w:t xml:space="preserve"> between two subjects. It is these differences that </w:t>
      </w:r>
      <w:r w:rsidR="00087B2D">
        <w:rPr>
          <w:shd w:val="clear" w:color="auto" w:fill="FFFFFF"/>
        </w:rPr>
        <w:t>provide</w:t>
      </w:r>
      <w:r>
        <w:rPr>
          <w:shd w:val="clear" w:color="auto" w:fill="FFFFFF"/>
        </w:rPr>
        <w:t xml:space="preserve"> the foundations for the study of the history of gender</w:t>
      </w:r>
      <w:r w:rsidR="00087B2D">
        <w:rPr>
          <w:shd w:val="clear" w:color="auto" w:fill="FFFFFF"/>
        </w:rPr>
        <w:t>,</w:t>
      </w:r>
      <w:r>
        <w:rPr>
          <w:shd w:val="clear" w:color="auto" w:fill="FFFFFF"/>
        </w:rPr>
        <w:t xml:space="preserve"> but perhaps more significantly, it is what is done with these comparative differences and how much of a necessity societies judge them </w:t>
      </w:r>
      <w:r w:rsidR="007C68A4">
        <w:rPr>
          <w:shd w:val="clear" w:color="auto" w:fill="FFFFFF"/>
        </w:rPr>
        <w:t xml:space="preserve">to be, </w:t>
      </w:r>
      <w:r>
        <w:rPr>
          <w:shd w:val="clear" w:color="auto" w:fill="FFFFFF"/>
        </w:rPr>
        <w:t xml:space="preserve">that determines the impact the history of gender can have on global societies.  </w:t>
      </w:r>
    </w:p>
    <w:p w:rsidR="00701949" w:rsidRDefault="00701949" w:rsidP="00DD1A3C">
      <w:pPr>
        <w:rPr>
          <w:shd w:val="clear" w:color="auto" w:fill="FFFFFF"/>
        </w:rPr>
      </w:pPr>
      <w:r>
        <w:rPr>
          <w:shd w:val="clear" w:color="auto" w:fill="FFFFFF"/>
        </w:rPr>
        <w:t xml:space="preserve">It is of fundamental importance to consider the role of the historian when determining the necessity. Arguably, </w:t>
      </w:r>
      <w:r w:rsidR="004239C2">
        <w:rPr>
          <w:shd w:val="clear" w:color="auto" w:fill="FFFFFF"/>
        </w:rPr>
        <w:t>gender</w:t>
      </w:r>
      <w:r w:rsidRPr="00DB0B40">
        <w:rPr>
          <w:shd w:val="clear" w:color="auto" w:fill="FFFFFF"/>
        </w:rPr>
        <w:t xml:space="preserve"> comparisons have become so ingrained within society</w:t>
      </w:r>
      <w:r>
        <w:rPr>
          <w:shd w:val="clear" w:color="auto" w:fill="FFFFFF"/>
        </w:rPr>
        <w:t xml:space="preserve"> that historians </w:t>
      </w:r>
      <w:r w:rsidR="004239C2">
        <w:rPr>
          <w:shd w:val="clear" w:color="auto" w:fill="FFFFFF"/>
        </w:rPr>
        <w:t>themselves</w:t>
      </w:r>
      <w:r>
        <w:rPr>
          <w:shd w:val="clear" w:color="auto" w:fill="FFFFFF"/>
        </w:rPr>
        <w:t xml:space="preserve"> have </w:t>
      </w:r>
      <w:r w:rsidRPr="00DB0B40">
        <w:rPr>
          <w:shd w:val="clear" w:color="auto" w:fill="FFFFFF"/>
        </w:rPr>
        <w:t xml:space="preserve">a comparative lens to </w:t>
      </w:r>
      <w:r w:rsidR="00E31B30">
        <w:rPr>
          <w:shd w:val="clear" w:color="auto" w:fill="FFFFFF"/>
        </w:rPr>
        <w:t>analyse</w:t>
      </w:r>
      <w:r w:rsidRPr="00DB0B40">
        <w:rPr>
          <w:shd w:val="clear" w:color="auto" w:fill="FFFFFF"/>
        </w:rPr>
        <w:t xml:space="preserve"> both present and pas</w:t>
      </w:r>
      <w:r w:rsidR="00E31B30">
        <w:rPr>
          <w:shd w:val="clear" w:color="auto" w:fill="FFFFFF"/>
        </w:rPr>
        <w:t>t societies</w:t>
      </w:r>
      <w:r w:rsidR="006001C7">
        <w:rPr>
          <w:shd w:val="clear" w:color="auto" w:fill="FFFFFF"/>
        </w:rPr>
        <w:t xml:space="preserve"> as </w:t>
      </w:r>
      <w:r>
        <w:rPr>
          <w:shd w:val="clear" w:color="auto" w:fill="FFFFFF"/>
        </w:rPr>
        <w:t>they</w:t>
      </w:r>
      <w:r w:rsidR="00E31B30">
        <w:rPr>
          <w:shd w:val="clear" w:color="auto" w:fill="FFFFFF"/>
        </w:rPr>
        <w:t xml:space="preserve"> </w:t>
      </w:r>
      <w:r>
        <w:rPr>
          <w:shd w:val="clear" w:color="auto" w:fill="FFFFFF"/>
        </w:rPr>
        <w:t>are ‘</w:t>
      </w:r>
      <w:r w:rsidRPr="00DB0B40">
        <w:rPr>
          <w:shd w:val="clear" w:color="auto" w:fill="FFFFFF"/>
        </w:rPr>
        <w:t xml:space="preserve">shaped by… the… social </w:t>
      </w:r>
      <w:r w:rsidR="00BB02D3">
        <w:rPr>
          <w:shd w:val="clear" w:color="auto" w:fill="FFFFFF"/>
        </w:rPr>
        <w:t>climates in which they live</w:t>
      </w:r>
      <w:r w:rsidR="006001C7">
        <w:rPr>
          <w:shd w:val="clear" w:color="auto" w:fill="FFFFFF"/>
        </w:rPr>
        <w:t>.</w:t>
      </w:r>
      <w:r w:rsidRPr="00DB0B40">
        <w:rPr>
          <w:shd w:val="clear" w:color="auto" w:fill="FFFFFF"/>
        </w:rPr>
        <w:t>’</w:t>
      </w:r>
      <w:r w:rsidRPr="00DB0B40">
        <w:rPr>
          <w:rStyle w:val="FootnoteReference"/>
          <w:shd w:val="clear" w:color="auto" w:fill="FFFFFF"/>
        </w:rPr>
        <w:footnoteReference w:id="2"/>
      </w:r>
      <w:r w:rsidRPr="00DB0B40">
        <w:rPr>
          <w:shd w:val="clear" w:color="auto" w:fill="FFFFFF"/>
        </w:rPr>
        <w:t xml:space="preserve"> </w:t>
      </w:r>
      <w:r w:rsidR="006001C7">
        <w:rPr>
          <w:shd w:val="clear" w:color="auto" w:fill="FFFFFF"/>
        </w:rPr>
        <w:t>This</w:t>
      </w:r>
      <w:r w:rsidR="004239C2">
        <w:rPr>
          <w:shd w:val="clear" w:color="auto" w:fill="FFFFFF"/>
        </w:rPr>
        <w:t xml:space="preserve"> </w:t>
      </w:r>
      <w:r w:rsidR="00BB02D3">
        <w:rPr>
          <w:shd w:val="clear" w:color="auto" w:fill="FFFFFF"/>
        </w:rPr>
        <w:t>establ</w:t>
      </w:r>
      <w:r w:rsidR="006001C7">
        <w:rPr>
          <w:shd w:val="clear" w:color="auto" w:fill="FFFFFF"/>
        </w:rPr>
        <w:t>ishes</w:t>
      </w:r>
      <w:r w:rsidRPr="00DB0B40">
        <w:rPr>
          <w:shd w:val="clear" w:color="auto" w:fill="FFFFFF"/>
        </w:rPr>
        <w:t xml:space="preserve"> a level of bias within </w:t>
      </w:r>
      <w:r w:rsidR="00DD1A3C">
        <w:rPr>
          <w:shd w:val="clear" w:color="auto" w:fill="FFFFFF"/>
        </w:rPr>
        <w:t>historiography</w:t>
      </w:r>
      <w:r w:rsidRPr="00DB0B40">
        <w:rPr>
          <w:shd w:val="clear" w:color="auto" w:fill="FFFFFF"/>
        </w:rPr>
        <w:t xml:space="preserve">; historians are incapable of </w:t>
      </w:r>
      <w:r w:rsidR="00BB02D3">
        <w:rPr>
          <w:shd w:val="clear" w:color="auto" w:fill="FFFFFF"/>
        </w:rPr>
        <w:t>presenting</w:t>
      </w:r>
      <w:r w:rsidRPr="00DB0B40">
        <w:rPr>
          <w:shd w:val="clear" w:color="auto" w:fill="FFFFFF"/>
        </w:rPr>
        <w:t xml:space="preserve"> gender without the </w:t>
      </w:r>
      <w:r w:rsidR="00B950B5">
        <w:rPr>
          <w:shd w:val="clear" w:color="auto" w:fill="FFFFFF"/>
        </w:rPr>
        <w:t>necessity</w:t>
      </w:r>
      <w:r w:rsidRPr="00DB0B40">
        <w:rPr>
          <w:shd w:val="clear" w:color="auto" w:fill="FFFFFF"/>
        </w:rPr>
        <w:t xml:space="preserve"> </w:t>
      </w:r>
      <w:r w:rsidR="00B950B5">
        <w:rPr>
          <w:shd w:val="clear" w:color="auto" w:fill="FFFFFF"/>
        </w:rPr>
        <w:t>of</w:t>
      </w:r>
      <w:r w:rsidRPr="00DB0B40">
        <w:rPr>
          <w:shd w:val="clear" w:color="auto" w:fill="FFFFFF"/>
        </w:rPr>
        <w:t xml:space="preserve"> comparisons</w:t>
      </w:r>
      <w:r w:rsidR="00E31B30">
        <w:rPr>
          <w:shd w:val="clear" w:color="auto" w:fill="FFFFFF"/>
        </w:rPr>
        <w:t xml:space="preserve">. </w:t>
      </w:r>
      <w:r w:rsidR="006001C7">
        <w:rPr>
          <w:shd w:val="clear" w:color="auto" w:fill="FFFFFF"/>
        </w:rPr>
        <w:t>Alternatively</w:t>
      </w:r>
      <w:r>
        <w:rPr>
          <w:shd w:val="clear" w:color="auto" w:fill="FFFFFF"/>
        </w:rPr>
        <w:t>,</w:t>
      </w:r>
      <w:r w:rsidRPr="00DB0B40">
        <w:rPr>
          <w:shd w:val="clear" w:color="auto" w:fill="FFFFFF"/>
        </w:rPr>
        <w:t xml:space="preserve"> the </w:t>
      </w:r>
      <w:r w:rsidR="00E31B30">
        <w:rPr>
          <w:shd w:val="clear" w:color="auto" w:fill="FFFFFF"/>
        </w:rPr>
        <w:t>use</w:t>
      </w:r>
      <w:r w:rsidRPr="00DB0B40">
        <w:rPr>
          <w:shd w:val="clear" w:color="auto" w:fill="FFFFFF"/>
        </w:rPr>
        <w:t xml:space="preserve"> of comparisons </w:t>
      </w:r>
      <w:r w:rsidR="00B950B5">
        <w:rPr>
          <w:shd w:val="clear" w:color="auto" w:fill="FFFFFF"/>
        </w:rPr>
        <w:t xml:space="preserve">for historical analysis </w:t>
      </w:r>
      <w:r w:rsidRPr="00DB0B40">
        <w:rPr>
          <w:shd w:val="clear" w:color="auto" w:fill="FFFFFF"/>
        </w:rPr>
        <w:t xml:space="preserve">may be a more accurate reflection of the past. </w:t>
      </w:r>
      <w:r w:rsidR="004239C2">
        <w:rPr>
          <w:shd w:val="clear" w:color="auto" w:fill="FFFFFF"/>
        </w:rPr>
        <w:t>T</w:t>
      </w:r>
      <w:r w:rsidR="00E31B30">
        <w:rPr>
          <w:shd w:val="clear" w:color="auto" w:fill="FFFFFF"/>
        </w:rPr>
        <w:t>he</w:t>
      </w:r>
      <w:r>
        <w:rPr>
          <w:shd w:val="clear" w:color="auto" w:fill="FFFFFF"/>
        </w:rPr>
        <w:t xml:space="preserve"> </w:t>
      </w:r>
      <w:r w:rsidR="00E31B30">
        <w:rPr>
          <w:shd w:val="clear" w:color="auto" w:fill="FFFFFF"/>
        </w:rPr>
        <w:t xml:space="preserve">responsibility of </w:t>
      </w:r>
      <w:r w:rsidR="00B950B5">
        <w:rPr>
          <w:shd w:val="clear" w:color="auto" w:fill="FFFFFF"/>
        </w:rPr>
        <w:t>a</w:t>
      </w:r>
      <w:r w:rsidR="00E31B30">
        <w:rPr>
          <w:shd w:val="clear" w:color="auto" w:fill="FFFFFF"/>
        </w:rPr>
        <w:t xml:space="preserve"> historian</w:t>
      </w:r>
      <w:r>
        <w:rPr>
          <w:shd w:val="clear" w:color="auto" w:fill="FFFFFF"/>
        </w:rPr>
        <w:t xml:space="preserve"> is to ‘</w:t>
      </w:r>
      <w:r>
        <w:rPr>
          <w:i/>
          <w:shd w:val="clear" w:color="auto" w:fill="FFFFFF"/>
        </w:rPr>
        <w:t>reconstruct’</w:t>
      </w:r>
      <w:r>
        <w:rPr>
          <w:rStyle w:val="FootnoteReference"/>
          <w:i/>
          <w:shd w:val="clear" w:color="auto" w:fill="FFFFFF"/>
        </w:rPr>
        <w:footnoteReference w:id="3"/>
      </w:r>
      <w:r>
        <w:rPr>
          <w:i/>
          <w:shd w:val="clear" w:color="auto" w:fill="FFFFFF"/>
        </w:rPr>
        <w:t xml:space="preserve"> </w:t>
      </w:r>
      <w:r>
        <w:rPr>
          <w:shd w:val="clear" w:color="auto" w:fill="FFFFFF"/>
        </w:rPr>
        <w:t>and document the past</w:t>
      </w:r>
      <w:r w:rsidRPr="00DB0B40">
        <w:rPr>
          <w:shd w:val="clear" w:color="auto" w:fill="FFFFFF"/>
        </w:rPr>
        <w:t xml:space="preserve">, </w:t>
      </w:r>
      <w:r w:rsidR="004239C2">
        <w:rPr>
          <w:shd w:val="clear" w:color="auto" w:fill="FFFFFF"/>
        </w:rPr>
        <w:t xml:space="preserve">therefore </w:t>
      </w:r>
      <w:r w:rsidR="00E31B30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social forces </w:t>
      </w:r>
      <w:r w:rsidRPr="00DB0B40">
        <w:rPr>
          <w:shd w:val="clear" w:color="auto" w:fill="FFFFFF"/>
        </w:rPr>
        <w:t xml:space="preserve">operating </w:t>
      </w:r>
      <w:r w:rsidR="004239C2">
        <w:rPr>
          <w:shd w:val="clear" w:color="auto" w:fill="FFFFFF"/>
        </w:rPr>
        <w:t>within the society</w:t>
      </w:r>
      <w:r w:rsidR="00B950B5">
        <w:rPr>
          <w:shd w:val="clear" w:color="auto" w:fill="FFFFFF"/>
        </w:rPr>
        <w:t xml:space="preserve"> should be reflecte</w:t>
      </w:r>
      <w:r w:rsidR="004239C2">
        <w:rPr>
          <w:shd w:val="clear" w:color="auto" w:fill="FFFFFF"/>
        </w:rPr>
        <w:t>d given that</w:t>
      </w:r>
      <w:r w:rsidR="00B950B5">
        <w:rPr>
          <w:shd w:val="clear" w:color="auto" w:fill="FFFFFF"/>
        </w:rPr>
        <w:t xml:space="preserve"> h</w:t>
      </w:r>
      <w:r w:rsidRPr="00DB0B40">
        <w:rPr>
          <w:shd w:val="clear" w:color="auto" w:fill="FFFFFF"/>
        </w:rPr>
        <w:t xml:space="preserve">istorians are </w:t>
      </w:r>
      <w:r w:rsidR="00B950B5">
        <w:rPr>
          <w:shd w:val="clear" w:color="auto" w:fill="FFFFFF"/>
        </w:rPr>
        <w:t>the</w:t>
      </w:r>
      <w:r w:rsidR="00E31B30">
        <w:rPr>
          <w:shd w:val="clear" w:color="auto" w:fill="FFFFFF"/>
        </w:rPr>
        <w:t xml:space="preserve"> representatives</w:t>
      </w:r>
      <w:r w:rsidRPr="00DB0B40">
        <w:rPr>
          <w:shd w:val="clear" w:color="auto" w:fill="FFFFFF"/>
        </w:rPr>
        <w:t xml:space="preserve"> of the </w:t>
      </w:r>
      <w:r w:rsidR="004239C2">
        <w:rPr>
          <w:shd w:val="clear" w:color="auto" w:fill="FFFFFF"/>
        </w:rPr>
        <w:t>society</w:t>
      </w:r>
      <w:r w:rsidRPr="00DB0B40">
        <w:rPr>
          <w:shd w:val="clear" w:color="auto" w:fill="FFFFFF"/>
        </w:rPr>
        <w:t xml:space="preserve"> they are writing about. Thus by </w:t>
      </w:r>
      <w:r>
        <w:rPr>
          <w:shd w:val="clear" w:color="auto" w:fill="FFFFFF"/>
        </w:rPr>
        <w:t>consciously</w:t>
      </w:r>
      <w:r w:rsidRPr="00DB0B40">
        <w:rPr>
          <w:shd w:val="clear" w:color="auto" w:fill="FFFFFF"/>
        </w:rPr>
        <w:t xml:space="preserve"> reject</w:t>
      </w:r>
      <w:r>
        <w:rPr>
          <w:shd w:val="clear" w:color="auto" w:fill="FFFFFF"/>
        </w:rPr>
        <w:t>ing</w:t>
      </w:r>
      <w:r w:rsidRPr="00DB0B40">
        <w:rPr>
          <w:shd w:val="clear" w:color="auto" w:fill="FFFFFF"/>
        </w:rPr>
        <w:t xml:space="preserve"> the </w:t>
      </w:r>
      <w:r w:rsidR="004239C2">
        <w:rPr>
          <w:shd w:val="clear" w:color="auto" w:fill="FFFFFF"/>
        </w:rPr>
        <w:t>necessity</w:t>
      </w:r>
      <w:r w:rsidRPr="00DB0B40">
        <w:rPr>
          <w:shd w:val="clear" w:color="auto" w:fill="FFFFFF"/>
        </w:rPr>
        <w:t xml:space="preserve"> of comparisons, historians </w:t>
      </w:r>
      <w:r w:rsidR="004239C2">
        <w:rPr>
          <w:shd w:val="clear" w:color="auto" w:fill="FFFFFF"/>
        </w:rPr>
        <w:t>may</w:t>
      </w:r>
      <w:r w:rsidR="001D1786">
        <w:rPr>
          <w:shd w:val="clear" w:color="auto" w:fill="FFFFFF"/>
        </w:rPr>
        <w:t xml:space="preserve"> be</w:t>
      </w:r>
      <w:r w:rsidR="00E31B30">
        <w:rPr>
          <w:shd w:val="clear" w:color="auto" w:fill="FFFFFF"/>
        </w:rPr>
        <w:t xml:space="preserve"> </w:t>
      </w:r>
      <w:r w:rsidRPr="00DB0B40">
        <w:rPr>
          <w:shd w:val="clear" w:color="auto" w:fill="FFFFFF"/>
        </w:rPr>
        <w:t xml:space="preserve">excluding </w:t>
      </w:r>
      <w:r w:rsidR="001D1786">
        <w:rPr>
          <w:shd w:val="clear" w:color="auto" w:fill="FFFFFF"/>
        </w:rPr>
        <w:t>a fundamental aspect of the past</w:t>
      </w:r>
      <w:r w:rsidRPr="00DB0B40">
        <w:rPr>
          <w:shd w:val="clear" w:color="auto" w:fill="FFFFFF"/>
        </w:rPr>
        <w:t xml:space="preserve"> society</w:t>
      </w:r>
      <w:r>
        <w:rPr>
          <w:shd w:val="clear" w:color="auto" w:fill="FFFFFF"/>
        </w:rPr>
        <w:t xml:space="preserve"> in their documentation</w:t>
      </w:r>
      <w:r w:rsidR="00E31B30">
        <w:rPr>
          <w:shd w:val="clear" w:color="auto" w:fill="FFFFFF"/>
        </w:rPr>
        <w:t xml:space="preserve">, </w:t>
      </w:r>
      <w:r w:rsidR="00BB02D3">
        <w:rPr>
          <w:shd w:val="clear" w:color="auto" w:fill="FFFFFF"/>
        </w:rPr>
        <w:t xml:space="preserve">possibly </w:t>
      </w:r>
      <w:r w:rsidR="001D1786">
        <w:rPr>
          <w:shd w:val="clear" w:color="auto" w:fill="FFFFFF"/>
        </w:rPr>
        <w:t>curating an</w:t>
      </w:r>
      <w:r w:rsidR="00E31B30">
        <w:rPr>
          <w:shd w:val="clear" w:color="auto" w:fill="FFFFFF"/>
        </w:rPr>
        <w:t xml:space="preserve"> inaccurate portrayal</w:t>
      </w:r>
      <w:r w:rsidRPr="00DB0B40">
        <w:rPr>
          <w:shd w:val="clear" w:color="auto" w:fill="FFFFFF"/>
        </w:rPr>
        <w:t>.</w:t>
      </w:r>
      <w:r w:rsidR="001D1786">
        <w:rPr>
          <w:shd w:val="clear" w:color="auto" w:fill="FFFFFF"/>
        </w:rPr>
        <w:t xml:space="preserve"> It is </w:t>
      </w:r>
      <w:r w:rsidR="00BB02D3">
        <w:rPr>
          <w:shd w:val="clear" w:color="auto" w:fill="FFFFFF"/>
        </w:rPr>
        <w:t xml:space="preserve">also </w:t>
      </w:r>
      <w:r w:rsidR="001D1786">
        <w:rPr>
          <w:shd w:val="clear" w:color="auto" w:fill="FFFFFF"/>
        </w:rPr>
        <w:t>important to recognise that t</w:t>
      </w:r>
      <w:r>
        <w:rPr>
          <w:shd w:val="clear" w:color="auto" w:fill="FFFFFF"/>
        </w:rPr>
        <w:t>he historian’s role is not</w:t>
      </w:r>
      <w:r w:rsidRPr="00DB0B40">
        <w:rPr>
          <w:shd w:val="clear" w:color="auto" w:fill="FFFFFF"/>
        </w:rPr>
        <w:t xml:space="preserve"> to implement change, but rather to study the change and the factors that </w:t>
      </w:r>
      <w:r w:rsidR="001D1786">
        <w:rPr>
          <w:shd w:val="clear" w:color="auto" w:fill="FFFFFF"/>
        </w:rPr>
        <w:t xml:space="preserve">may </w:t>
      </w:r>
      <w:r w:rsidRPr="00DB0B40">
        <w:rPr>
          <w:shd w:val="clear" w:color="auto" w:fill="FFFFFF"/>
        </w:rPr>
        <w:t xml:space="preserve">result in it. </w:t>
      </w:r>
      <w:r w:rsidR="00E31B30">
        <w:rPr>
          <w:shd w:val="clear" w:color="auto" w:fill="FFFFFF"/>
        </w:rPr>
        <w:t>Ultimately,</w:t>
      </w:r>
      <w:r w:rsidRPr="00DB0B40">
        <w:rPr>
          <w:shd w:val="clear" w:color="auto" w:fill="FFFFFF"/>
        </w:rPr>
        <w:t xml:space="preserve"> the history of gender is necessarily comparative for historians as long as the inequalities exist</w:t>
      </w:r>
      <w:r w:rsidR="001D1786">
        <w:rPr>
          <w:shd w:val="clear" w:color="auto" w:fill="FFFFFF"/>
        </w:rPr>
        <w:t xml:space="preserve">. However, </w:t>
      </w:r>
      <w:r w:rsidR="00BB02D3">
        <w:rPr>
          <w:shd w:val="clear" w:color="auto" w:fill="FFFFFF"/>
        </w:rPr>
        <w:t>t</w:t>
      </w:r>
      <w:r w:rsidRPr="00DB0B40">
        <w:rPr>
          <w:shd w:val="clear" w:color="auto" w:fill="FFFFFF"/>
        </w:rPr>
        <w:t>his does not mean th</w:t>
      </w:r>
      <w:r w:rsidR="00E31B30">
        <w:rPr>
          <w:shd w:val="clear" w:color="auto" w:fill="FFFFFF"/>
        </w:rPr>
        <w:t>at the necessity is permanent: i</w:t>
      </w:r>
      <w:r w:rsidRPr="00DB0B40">
        <w:rPr>
          <w:shd w:val="clear" w:color="auto" w:fill="FFFFFF"/>
        </w:rPr>
        <w:t xml:space="preserve">nstead, </w:t>
      </w:r>
      <w:r w:rsidR="00D614A4">
        <w:rPr>
          <w:shd w:val="clear" w:color="auto" w:fill="FFFFFF"/>
        </w:rPr>
        <w:t>with the</w:t>
      </w:r>
      <w:r w:rsidRPr="00DB0B40">
        <w:rPr>
          <w:shd w:val="clear" w:color="auto" w:fill="FFFFFF"/>
        </w:rPr>
        <w:t xml:space="preserve"> changing of time, historians will need to </w:t>
      </w:r>
      <w:r w:rsidR="004239C2">
        <w:rPr>
          <w:shd w:val="clear" w:color="auto" w:fill="FFFFFF"/>
        </w:rPr>
        <w:t>develop</w:t>
      </w:r>
      <w:r w:rsidRPr="00DB0B40">
        <w:rPr>
          <w:shd w:val="clear" w:color="auto" w:fill="FFFFFF"/>
        </w:rPr>
        <w:t xml:space="preserve"> their approaches to historical analysis. </w:t>
      </w:r>
    </w:p>
    <w:p w:rsidR="00CB12F8" w:rsidRDefault="00620959" w:rsidP="00724A79">
      <w:pPr>
        <w:rPr>
          <w:shd w:val="clear" w:color="auto" w:fill="FFFFFF"/>
        </w:rPr>
      </w:pPr>
      <w:r>
        <w:rPr>
          <w:shd w:val="clear" w:color="auto" w:fill="FFFFFF"/>
        </w:rPr>
        <w:t xml:space="preserve">Undeniably, </w:t>
      </w:r>
      <w:r w:rsidR="00D614A4">
        <w:rPr>
          <w:shd w:val="clear" w:color="auto" w:fill="FFFFFF"/>
        </w:rPr>
        <w:t xml:space="preserve">past </w:t>
      </w:r>
      <w:r>
        <w:rPr>
          <w:shd w:val="clear" w:color="auto" w:fill="FFFFFF"/>
        </w:rPr>
        <w:t>Western societies</w:t>
      </w:r>
      <w:r w:rsidR="00FC24FD">
        <w:rPr>
          <w:shd w:val="clear" w:color="auto" w:fill="FFFFFF"/>
        </w:rPr>
        <w:t xml:space="preserve"> </w:t>
      </w:r>
      <w:r w:rsidR="00185590">
        <w:rPr>
          <w:shd w:val="clear" w:color="auto" w:fill="FFFFFF"/>
        </w:rPr>
        <w:t>have been</w:t>
      </w:r>
      <w:r w:rsidR="00FC24FD">
        <w:rPr>
          <w:shd w:val="clear" w:color="auto" w:fill="FFFFFF"/>
        </w:rPr>
        <w:t xml:space="preserve"> </w:t>
      </w:r>
      <w:r w:rsidR="003A248D">
        <w:rPr>
          <w:shd w:val="clear" w:color="auto" w:fill="FFFFFF"/>
        </w:rPr>
        <w:t>constructed on the rigid comparative differences</w:t>
      </w:r>
      <w:r w:rsidR="00FC24FD">
        <w:rPr>
          <w:shd w:val="clear" w:color="auto" w:fill="FFFFFF"/>
        </w:rPr>
        <w:t xml:space="preserve"> between men and women</w:t>
      </w:r>
      <w:r w:rsidR="004239C2">
        <w:rPr>
          <w:shd w:val="clear" w:color="auto" w:fill="FFFFFF"/>
        </w:rPr>
        <w:t>. This generated</w:t>
      </w:r>
      <w:r w:rsidR="003A248D">
        <w:rPr>
          <w:shd w:val="clear" w:color="auto" w:fill="FFFFFF"/>
        </w:rPr>
        <w:t xml:space="preserve"> a </w:t>
      </w:r>
      <w:r w:rsidR="004239C2">
        <w:rPr>
          <w:shd w:val="clear" w:color="auto" w:fill="FFFFFF"/>
        </w:rPr>
        <w:t xml:space="preserve">rigid </w:t>
      </w:r>
      <w:r w:rsidR="003A248D">
        <w:rPr>
          <w:shd w:val="clear" w:color="auto" w:fill="FFFFFF"/>
        </w:rPr>
        <w:t>hierarchical structure</w:t>
      </w:r>
      <w:r w:rsidR="001E25E6">
        <w:rPr>
          <w:shd w:val="clear" w:color="auto" w:fill="FFFFFF"/>
        </w:rPr>
        <w:t>, usually a</w:t>
      </w:r>
      <w:r w:rsidR="003A248D">
        <w:rPr>
          <w:shd w:val="clear" w:color="auto" w:fill="FFFFFF"/>
        </w:rPr>
        <w:t>t</w:t>
      </w:r>
      <w:r w:rsidR="00FC24FD">
        <w:rPr>
          <w:shd w:val="clear" w:color="auto" w:fill="FFFFFF"/>
        </w:rPr>
        <w:t xml:space="preserve"> the relentless disadvantage </w:t>
      </w:r>
      <w:r w:rsidR="001D1786">
        <w:rPr>
          <w:shd w:val="clear" w:color="auto" w:fill="FFFFFF"/>
        </w:rPr>
        <w:t>to</w:t>
      </w:r>
      <w:r w:rsidR="00FC24FD">
        <w:rPr>
          <w:shd w:val="clear" w:color="auto" w:fill="FFFFFF"/>
        </w:rPr>
        <w:t xml:space="preserve"> women. There</w:t>
      </w:r>
      <w:r>
        <w:rPr>
          <w:shd w:val="clear" w:color="auto" w:fill="FFFFFF"/>
        </w:rPr>
        <w:t xml:space="preserve">fore the use of comparisons </w:t>
      </w:r>
      <w:r w:rsidR="001D1786">
        <w:rPr>
          <w:shd w:val="clear" w:color="auto" w:fill="FFFFFF"/>
        </w:rPr>
        <w:t xml:space="preserve">may </w:t>
      </w:r>
      <w:r w:rsidR="00465818">
        <w:rPr>
          <w:shd w:val="clear" w:color="auto" w:fill="FFFFFF"/>
        </w:rPr>
        <w:t>provide</w:t>
      </w:r>
      <w:r>
        <w:rPr>
          <w:shd w:val="clear" w:color="auto" w:fill="FFFFFF"/>
        </w:rPr>
        <w:t xml:space="preserve"> </w:t>
      </w:r>
      <w:r w:rsidR="00465818">
        <w:rPr>
          <w:shd w:val="clear" w:color="auto" w:fill="FFFFFF"/>
        </w:rPr>
        <w:t xml:space="preserve">an invaluable </w:t>
      </w:r>
      <w:r w:rsidR="00FC24FD">
        <w:rPr>
          <w:shd w:val="clear" w:color="auto" w:fill="FFFFFF"/>
        </w:rPr>
        <w:t>perspective into previous social normality. For example</w:t>
      </w:r>
      <w:r w:rsidR="001E25E6">
        <w:rPr>
          <w:rStyle w:val="FootnoteReference"/>
          <w:shd w:val="clear" w:color="auto" w:fill="FFFFFF"/>
        </w:rPr>
        <w:footnoteReference w:id="4"/>
      </w:r>
      <w:r w:rsidR="00FC24FD">
        <w:rPr>
          <w:shd w:val="clear" w:color="auto" w:fill="FFFFFF"/>
        </w:rPr>
        <w:t>, prior to 1882 women had no right to thei</w:t>
      </w:r>
      <w:r w:rsidR="006001C7">
        <w:rPr>
          <w:shd w:val="clear" w:color="auto" w:fill="FFFFFF"/>
        </w:rPr>
        <w:t>r own property or money within</w:t>
      </w:r>
      <w:r w:rsidR="00FC24FD">
        <w:rPr>
          <w:shd w:val="clear" w:color="auto" w:fill="FFFFFF"/>
        </w:rPr>
        <w:t xml:space="preserve"> marriage</w:t>
      </w:r>
      <w:r w:rsidR="00E62402">
        <w:rPr>
          <w:rStyle w:val="FootnoteReference"/>
          <w:shd w:val="clear" w:color="auto" w:fill="FFFFFF"/>
        </w:rPr>
        <w:footnoteReference w:id="5"/>
      </w:r>
      <w:r w:rsidR="00FC24FD">
        <w:rPr>
          <w:shd w:val="clear" w:color="auto" w:fill="FFFFFF"/>
        </w:rPr>
        <w:t xml:space="preserve">, </w:t>
      </w:r>
      <w:r w:rsidR="006001C7">
        <w:rPr>
          <w:shd w:val="clear" w:color="auto" w:fill="FFFFFF"/>
        </w:rPr>
        <w:t>they</w:t>
      </w:r>
      <w:r w:rsidR="00FC24FD">
        <w:rPr>
          <w:shd w:val="clear" w:color="auto" w:fill="FFFFFF"/>
        </w:rPr>
        <w:t xml:space="preserve"> did not receive the vote until 1928</w:t>
      </w:r>
      <w:r w:rsidR="00E62402">
        <w:rPr>
          <w:rStyle w:val="FootnoteReference"/>
          <w:shd w:val="clear" w:color="auto" w:fill="FFFFFF"/>
        </w:rPr>
        <w:footnoteReference w:id="6"/>
      </w:r>
      <w:r w:rsidR="00FC24FD">
        <w:rPr>
          <w:shd w:val="clear" w:color="auto" w:fill="FFFFFF"/>
        </w:rPr>
        <w:t>, and it wasn’t until 1991 that marital rape was considered illegal</w:t>
      </w:r>
      <w:r w:rsidR="00E62402">
        <w:rPr>
          <w:rStyle w:val="FootnoteReference"/>
          <w:shd w:val="clear" w:color="auto" w:fill="FFFFFF"/>
        </w:rPr>
        <w:footnoteReference w:id="7"/>
      </w:r>
      <w:r w:rsidR="00FC24FD">
        <w:rPr>
          <w:shd w:val="clear" w:color="auto" w:fill="FFFFFF"/>
        </w:rPr>
        <w:t xml:space="preserve">. The comparisons are endless, and are a powerful and </w:t>
      </w:r>
      <w:r w:rsidR="006001C7">
        <w:rPr>
          <w:shd w:val="clear" w:color="auto" w:fill="FFFFFF"/>
        </w:rPr>
        <w:t>significant</w:t>
      </w:r>
      <w:r w:rsidR="00FC24FD">
        <w:rPr>
          <w:shd w:val="clear" w:color="auto" w:fill="FFFFFF"/>
        </w:rPr>
        <w:t xml:space="preserve"> reflection on the existence of </w:t>
      </w:r>
      <w:r w:rsidR="00465818">
        <w:rPr>
          <w:shd w:val="clear" w:color="auto" w:fill="FFFFFF"/>
        </w:rPr>
        <w:t xml:space="preserve">social </w:t>
      </w:r>
      <w:r w:rsidR="006001C7">
        <w:rPr>
          <w:shd w:val="clear" w:color="auto" w:fill="FFFFFF"/>
        </w:rPr>
        <w:t xml:space="preserve">inequality, </w:t>
      </w:r>
      <w:r w:rsidR="004239C2">
        <w:rPr>
          <w:shd w:val="clear" w:color="auto" w:fill="FFFFFF"/>
        </w:rPr>
        <w:t>which itself is a</w:t>
      </w:r>
      <w:r w:rsidR="00F85377">
        <w:rPr>
          <w:shd w:val="clear" w:color="auto" w:fill="FFFFFF"/>
        </w:rPr>
        <w:t xml:space="preserve"> product of</w:t>
      </w:r>
      <w:r w:rsidR="001D1786">
        <w:rPr>
          <w:shd w:val="clear" w:color="auto" w:fill="FFFFFF"/>
        </w:rPr>
        <w:t xml:space="preserve"> how </w:t>
      </w:r>
      <w:r w:rsidR="006001C7">
        <w:rPr>
          <w:shd w:val="clear" w:color="auto" w:fill="FFFFFF"/>
        </w:rPr>
        <w:t xml:space="preserve">important </w:t>
      </w:r>
      <w:r w:rsidR="004239C2">
        <w:rPr>
          <w:shd w:val="clear" w:color="auto" w:fill="FFFFFF"/>
        </w:rPr>
        <w:t xml:space="preserve">society necessitates </w:t>
      </w:r>
      <w:r w:rsidR="006001C7">
        <w:rPr>
          <w:shd w:val="clear" w:color="auto" w:fill="FFFFFF"/>
        </w:rPr>
        <w:t>comparisons to be. Therefore comparisons</w:t>
      </w:r>
      <w:r w:rsidR="004239C2">
        <w:rPr>
          <w:shd w:val="clear" w:color="auto" w:fill="FFFFFF"/>
        </w:rPr>
        <w:t xml:space="preserve"> </w:t>
      </w:r>
      <w:r w:rsidR="003A248D">
        <w:rPr>
          <w:shd w:val="clear" w:color="auto" w:fill="FFFFFF"/>
        </w:rPr>
        <w:t xml:space="preserve">help </w:t>
      </w:r>
      <w:r w:rsidR="006001C7">
        <w:rPr>
          <w:shd w:val="clear" w:color="auto" w:fill="FFFFFF"/>
        </w:rPr>
        <w:t>reconstruct</w:t>
      </w:r>
      <w:r w:rsidR="003A248D">
        <w:rPr>
          <w:shd w:val="clear" w:color="auto" w:fill="FFFFFF"/>
        </w:rPr>
        <w:t xml:space="preserve"> a</w:t>
      </w:r>
      <w:r>
        <w:rPr>
          <w:shd w:val="clear" w:color="auto" w:fill="FFFFFF"/>
        </w:rPr>
        <w:t xml:space="preserve"> society where w</w:t>
      </w:r>
      <w:r w:rsidR="00FC24FD">
        <w:rPr>
          <w:shd w:val="clear" w:color="auto" w:fill="FFFFFF"/>
        </w:rPr>
        <w:t>omen were unequivocally seen as minors to men legally, socially and economically</w:t>
      </w:r>
      <w:r w:rsidR="004239C2">
        <w:rPr>
          <w:shd w:val="clear" w:color="auto" w:fill="FFFFFF"/>
        </w:rPr>
        <w:t>.</w:t>
      </w:r>
      <w:r w:rsidR="006001C7">
        <w:rPr>
          <w:shd w:val="clear" w:color="auto" w:fill="FFFFFF"/>
        </w:rPr>
        <w:t xml:space="preserve"> </w:t>
      </w:r>
      <w:r w:rsidR="00FC24FD">
        <w:rPr>
          <w:shd w:val="clear" w:color="auto" w:fill="FFFFFF"/>
        </w:rPr>
        <w:t xml:space="preserve">In the past, </w:t>
      </w:r>
      <w:r w:rsidR="00F85377">
        <w:rPr>
          <w:shd w:val="clear" w:color="auto" w:fill="FFFFFF"/>
        </w:rPr>
        <w:t>the</w:t>
      </w:r>
      <w:r w:rsidR="004239C2">
        <w:rPr>
          <w:shd w:val="clear" w:color="auto" w:fill="FFFFFF"/>
        </w:rPr>
        <w:t>se</w:t>
      </w:r>
      <w:r w:rsidR="00F85377">
        <w:rPr>
          <w:shd w:val="clear" w:color="auto" w:fill="FFFFFF"/>
        </w:rPr>
        <w:t xml:space="preserve"> comparisons</w:t>
      </w:r>
      <w:r w:rsidR="00465818">
        <w:rPr>
          <w:shd w:val="clear" w:color="auto" w:fill="FFFFFF"/>
        </w:rPr>
        <w:t xml:space="preserve"> </w:t>
      </w:r>
      <w:r w:rsidR="00FC24FD">
        <w:rPr>
          <w:shd w:val="clear" w:color="auto" w:fill="FFFFFF"/>
        </w:rPr>
        <w:t xml:space="preserve">were preserved in law, </w:t>
      </w:r>
      <w:r w:rsidR="004239C2">
        <w:rPr>
          <w:shd w:val="clear" w:color="auto" w:fill="FFFFFF"/>
        </w:rPr>
        <w:t>allowing</w:t>
      </w:r>
      <w:r w:rsidR="003A248D">
        <w:rPr>
          <w:shd w:val="clear" w:color="auto" w:fill="FFFFFF"/>
        </w:rPr>
        <w:t xml:space="preserve"> them to be </w:t>
      </w:r>
      <w:r>
        <w:rPr>
          <w:shd w:val="clear" w:color="auto" w:fill="FFFFFF"/>
        </w:rPr>
        <w:t>socially preserved</w:t>
      </w:r>
      <w:r w:rsidR="004239C2" w:rsidRPr="004239C2">
        <w:rPr>
          <w:shd w:val="clear" w:color="auto" w:fill="FFFFFF"/>
        </w:rPr>
        <w:t xml:space="preserve"> </w:t>
      </w:r>
      <w:r w:rsidR="006001C7">
        <w:rPr>
          <w:shd w:val="clear" w:color="auto" w:fill="FFFFFF"/>
        </w:rPr>
        <w:t>therefore fuelling</w:t>
      </w:r>
      <w:r w:rsidR="004239C2">
        <w:rPr>
          <w:shd w:val="clear" w:color="auto" w:fill="FFFFFF"/>
        </w:rPr>
        <w:t xml:space="preserve"> the patriarchy</w:t>
      </w:r>
      <w:r w:rsidR="00B457E3">
        <w:rPr>
          <w:shd w:val="clear" w:color="auto" w:fill="FFFFFF"/>
        </w:rPr>
        <w:t xml:space="preserve">. </w:t>
      </w:r>
      <w:r w:rsidR="00FC24FD">
        <w:rPr>
          <w:shd w:val="clear" w:color="auto" w:fill="FFFFFF"/>
        </w:rPr>
        <w:t xml:space="preserve">The comparisons provided the foundations of society, to judge whether they were necessary or not would </w:t>
      </w:r>
      <w:r>
        <w:rPr>
          <w:shd w:val="clear" w:color="auto" w:fill="FFFFFF"/>
        </w:rPr>
        <w:t>have been</w:t>
      </w:r>
      <w:r w:rsidR="00FC24FD">
        <w:rPr>
          <w:shd w:val="clear" w:color="auto" w:fill="FFFFFF"/>
        </w:rPr>
        <w:t xml:space="preserve"> to </w:t>
      </w:r>
      <w:r w:rsidR="00B457E3">
        <w:rPr>
          <w:shd w:val="clear" w:color="auto" w:fill="FFFFFF"/>
        </w:rPr>
        <w:t xml:space="preserve">directly </w:t>
      </w:r>
      <w:r w:rsidR="00FC24FD">
        <w:rPr>
          <w:shd w:val="clear" w:color="auto" w:fill="FFFFFF"/>
        </w:rPr>
        <w:t xml:space="preserve">question the stability of the society in which you lived. </w:t>
      </w:r>
      <w:r w:rsidR="003A248D">
        <w:rPr>
          <w:shd w:val="clear" w:color="auto" w:fill="FFFFFF"/>
        </w:rPr>
        <w:lastRenderedPageBreak/>
        <w:t>C</w:t>
      </w:r>
      <w:r w:rsidR="00FC24FD">
        <w:rPr>
          <w:shd w:val="clear" w:color="auto" w:fill="FFFFFF"/>
        </w:rPr>
        <w:t xml:space="preserve">omparisons </w:t>
      </w:r>
      <w:r w:rsidR="00B457E3">
        <w:rPr>
          <w:shd w:val="clear" w:color="auto" w:fill="FFFFFF"/>
        </w:rPr>
        <w:t xml:space="preserve">therefore </w:t>
      </w:r>
      <w:r w:rsidR="00FC24FD">
        <w:rPr>
          <w:shd w:val="clear" w:color="auto" w:fill="FFFFFF"/>
        </w:rPr>
        <w:t xml:space="preserve">act as a </w:t>
      </w:r>
      <w:r>
        <w:rPr>
          <w:shd w:val="clear" w:color="auto" w:fill="FFFFFF"/>
        </w:rPr>
        <w:t>significant historical barometer</w:t>
      </w:r>
      <w:r w:rsidR="00B457E3">
        <w:rPr>
          <w:shd w:val="clear" w:color="auto" w:fill="FFFFFF"/>
        </w:rPr>
        <w:t xml:space="preserve"> for social inequality</w:t>
      </w:r>
      <w:r w:rsidR="00FC24FD">
        <w:rPr>
          <w:shd w:val="clear" w:color="auto" w:fill="FFFFFF"/>
        </w:rPr>
        <w:t xml:space="preserve">, a useful </w:t>
      </w:r>
      <w:r w:rsidR="00B457E3">
        <w:rPr>
          <w:shd w:val="clear" w:color="auto" w:fill="FFFFFF"/>
        </w:rPr>
        <w:t>form</w:t>
      </w:r>
      <w:r w:rsidR="00FC24FD">
        <w:rPr>
          <w:shd w:val="clear" w:color="auto" w:fill="FFFFFF"/>
        </w:rPr>
        <w:t xml:space="preserve"> of historical analysis for the grander scale of </w:t>
      </w:r>
      <w:r>
        <w:rPr>
          <w:shd w:val="clear" w:color="auto" w:fill="FFFFFF"/>
        </w:rPr>
        <w:t xml:space="preserve">social and historical </w:t>
      </w:r>
      <w:r w:rsidR="00FC24FD">
        <w:rPr>
          <w:shd w:val="clear" w:color="auto" w:fill="FFFFFF"/>
        </w:rPr>
        <w:t>comparison, as Professor Cott said: ‘understanding of the past</w:t>
      </w:r>
      <w:r w:rsidR="002A2CED">
        <w:rPr>
          <w:shd w:val="clear" w:color="auto" w:fill="FFFFFF"/>
        </w:rPr>
        <w:t>…</w:t>
      </w:r>
      <w:r w:rsidR="00DE1E61">
        <w:rPr>
          <w:shd w:val="clear" w:color="auto" w:fill="FFFFFF"/>
        </w:rPr>
        <w:t xml:space="preserve"> </w:t>
      </w:r>
      <w:r w:rsidR="002A2CED">
        <w:rPr>
          <w:shd w:val="clear" w:color="auto" w:fill="FFFFFF"/>
        </w:rPr>
        <w:t>[requires the study of the]…</w:t>
      </w:r>
      <w:r w:rsidR="00FC24FD">
        <w:rPr>
          <w:shd w:val="clear" w:color="auto" w:fill="FFFFFF"/>
        </w:rPr>
        <w:t xml:space="preserve"> differentiation of womanhood and manhood.’</w:t>
      </w:r>
      <w:r w:rsidR="00CB12F8">
        <w:rPr>
          <w:shd w:val="clear" w:color="auto" w:fill="FFFFFF"/>
        </w:rPr>
        <w:t xml:space="preserve"> But to naively assume that all comparisons have disappeared in </w:t>
      </w:r>
      <w:r w:rsidR="004F43CC">
        <w:rPr>
          <w:shd w:val="clear" w:color="auto" w:fill="FFFFFF"/>
        </w:rPr>
        <w:t>present</w:t>
      </w:r>
      <w:r w:rsidR="00CB12F8">
        <w:rPr>
          <w:shd w:val="clear" w:color="auto" w:fill="FFFFFF"/>
        </w:rPr>
        <w:t xml:space="preserve"> society is both optimistic </w:t>
      </w:r>
      <w:r w:rsidR="001E25E6">
        <w:rPr>
          <w:shd w:val="clear" w:color="auto" w:fill="FFFFFF"/>
        </w:rPr>
        <w:t>and</w:t>
      </w:r>
      <w:r w:rsidR="00CB12F8">
        <w:rPr>
          <w:shd w:val="clear" w:color="auto" w:fill="FFFFFF"/>
        </w:rPr>
        <w:t xml:space="preserve"> </w:t>
      </w:r>
      <w:r>
        <w:rPr>
          <w:shd w:val="clear" w:color="auto" w:fill="FFFFFF"/>
        </w:rPr>
        <w:t>factually</w:t>
      </w:r>
      <w:r w:rsidR="004B62E4">
        <w:rPr>
          <w:shd w:val="clear" w:color="auto" w:fill="FFFFFF"/>
        </w:rPr>
        <w:t xml:space="preserve"> </w:t>
      </w:r>
      <w:r w:rsidR="004F43CC">
        <w:rPr>
          <w:shd w:val="clear" w:color="auto" w:fill="FFFFFF"/>
        </w:rPr>
        <w:t>incorrect: t</w:t>
      </w:r>
      <w:r w:rsidR="00465818">
        <w:rPr>
          <w:shd w:val="clear" w:color="auto" w:fill="FFFFFF"/>
        </w:rPr>
        <w:t xml:space="preserve">hey </w:t>
      </w:r>
      <w:r w:rsidR="004F43CC">
        <w:rPr>
          <w:shd w:val="clear" w:color="auto" w:fill="FFFFFF"/>
        </w:rPr>
        <w:t>remain</w:t>
      </w:r>
      <w:r w:rsidR="00465818">
        <w:rPr>
          <w:shd w:val="clear" w:color="auto" w:fill="FFFFFF"/>
        </w:rPr>
        <w:t xml:space="preserve"> applicable to </w:t>
      </w:r>
      <w:r w:rsidR="004F43CC">
        <w:rPr>
          <w:shd w:val="clear" w:color="auto" w:fill="FFFFFF"/>
        </w:rPr>
        <w:t>current</w:t>
      </w:r>
      <w:r w:rsidR="00465818">
        <w:rPr>
          <w:shd w:val="clear" w:color="auto" w:fill="FFFFFF"/>
        </w:rPr>
        <w:t xml:space="preserve"> societies.</w:t>
      </w:r>
      <w:r w:rsidR="00CB12F8">
        <w:rPr>
          <w:shd w:val="clear" w:color="auto" w:fill="FFFFFF"/>
        </w:rPr>
        <w:t xml:space="preserve"> Despite the correction of many of the comparisons, significant inequalities prevail</w:t>
      </w:r>
      <w:r w:rsidR="004F43CC">
        <w:rPr>
          <w:shd w:val="clear" w:color="auto" w:fill="FFFFFF"/>
        </w:rPr>
        <w:t>. This maintains</w:t>
      </w:r>
      <w:r w:rsidR="00CB12F8">
        <w:rPr>
          <w:shd w:val="clear" w:color="auto" w:fill="FFFFFF"/>
        </w:rPr>
        <w:t xml:space="preserve"> the inequality </w:t>
      </w:r>
      <w:r w:rsidR="00B457E3">
        <w:rPr>
          <w:shd w:val="clear" w:color="auto" w:fill="FFFFFF"/>
        </w:rPr>
        <w:t xml:space="preserve">under which women often </w:t>
      </w:r>
      <w:r w:rsidR="004F43CC">
        <w:rPr>
          <w:shd w:val="clear" w:color="auto" w:fill="FFFFFF"/>
        </w:rPr>
        <w:t>suffer, where o</w:t>
      </w:r>
      <w:r w:rsidR="00CB12F8">
        <w:rPr>
          <w:shd w:val="clear" w:color="auto" w:fill="FFFFFF"/>
        </w:rPr>
        <w:t>ne woman is killed every 3 days at the hands of her partner</w:t>
      </w:r>
      <w:r w:rsidR="001D6E65">
        <w:rPr>
          <w:rStyle w:val="FootnoteReference"/>
          <w:shd w:val="clear" w:color="auto" w:fill="FFFFFF"/>
        </w:rPr>
        <w:footnoteReference w:id="8"/>
      </w:r>
      <w:r w:rsidR="00CB12F8">
        <w:rPr>
          <w:shd w:val="clear" w:color="auto" w:fill="FFFFFF"/>
        </w:rPr>
        <w:t xml:space="preserve">, </w:t>
      </w:r>
      <w:r w:rsidR="001D6E65">
        <w:rPr>
          <w:shd w:val="clear" w:color="auto" w:fill="FFFFFF"/>
        </w:rPr>
        <w:t>10% more women than men earn below the living wage</w:t>
      </w:r>
      <w:r w:rsidR="001D6E65">
        <w:rPr>
          <w:rStyle w:val="FootnoteReference"/>
          <w:shd w:val="clear" w:color="auto" w:fill="FFFFFF"/>
        </w:rPr>
        <w:footnoteReference w:id="9"/>
      </w:r>
      <w:r w:rsidR="001D6E65">
        <w:rPr>
          <w:shd w:val="clear" w:color="auto" w:fill="FFFFFF"/>
        </w:rPr>
        <w:t xml:space="preserve">, </w:t>
      </w:r>
      <w:r w:rsidR="00CB12F8">
        <w:rPr>
          <w:shd w:val="clear" w:color="auto" w:fill="FFFFFF"/>
        </w:rPr>
        <w:t xml:space="preserve">and there are double the number of </w:t>
      </w:r>
      <w:r w:rsidR="004F43CC">
        <w:rPr>
          <w:shd w:val="clear" w:color="auto" w:fill="FFFFFF"/>
        </w:rPr>
        <w:t xml:space="preserve">chairmen or CEOs </w:t>
      </w:r>
      <w:r w:rsidR="00CB12F8">
        <w:rPr>
          <w:shd w:val="clear" w:color="auto" w:fill="FFFFFF"/>
        </w:rPr>
        <w:t xml:space="preserve">called John </w:t>
      </w:r>
      <w:r w:rsidR="004F43CC">
        <w:rPr>
          <w:shd w:val="clear" w:color="auto" w:fill="FFFFFF"/>
        </w:rPr>
        <w:t>in</w:t>
      </w:r>
      <w:r w:rsidR="00CB12F8">
        <w:rPr>
          <w:shd w:val="clear" w:color="auto" w:fill="FFFFFF"/>
        </w:rPr>
        <w:t xml:space="preserve"> the FTSE 100 companies than there are women</w:t>
      </w:r>
      <w:r w:rsidR="00723226">
        <w:rPr>
          <w:rStyle w:val="FootnoteReference"/>
          <w:shd w:val="clear" w:color="auto" w:fill="FFFFFF"/>
        </w:rPr>
        <w:footnoteReference w:id="10"/>
      </w:r>
      <w:r w:rsidR="00CB12F8">
        <w:rPr>
          <w:shd w:val="clear" w:color="auto" w:fill="FFFFFF"/>
        </w:rPr>
        <w:t xml:space="preserve">. Evidently the comparisons </w:t>
      </w:r>
      <w:r w:rsidR="00465818">
        <w:rPr>
          <w:shd w:val="clear" w:color="auto" w:fill="FFFFFF"/>
        </w:rPr>
        <w:t>remain a powerful social force</w:t>
      </w:r>
      <w:r w:rsidR="00CB12F8">
        <w:rPr>
          <w:shd w:val="clear" w:color="auto" w:fill="FFFFFF"/>
        </w:rPr>
        <w:t xml:space="preserve">, and </w:t>
      </w:r>
      <w:r w:rsidR="004F43CC">
        <w:rPr>
          <w:shd w:val="clear" w:color="auto" w:fill="FFFFFF"/>
        </w:rPr>
        <w:t>are</w:t>
      </w:r>
      <w:r w:rsidR="00CB12F8">
        <w:rPr>
          <w:shd w:val="clear" w:color="auto" w:fill="FFFFFF"/>
        </w:rPr>
        <w:t xml:space="preserve"> a necessity for as long as </w:t>
      </w:r>
      <w:r w:rsidR="00503C60">
        <w:rPr>
          <w:shd w:val="clear" w:color="auto" w:fill="FFFFFF"/>
        </w:rPr>
        <w:t xml:space="preserve">inequality between the two genders </w:t>
      </w:r>
      <w:r w:rsidR="006109A5">
        <w:rPr>
          <w:shd w:val="clear" w:color="auto" w:fill="FFFFFF"/>
        </w:rPr>
        <w:t>persists</w:t>
      </w:r>
      <w:r w:rsidR="00CB12F8">
        <w:rPr>
          <w:shd w:val="clear" w:color="auto" w:fill="FFFFFF"/>
        </w:rPr>
        <w:t xml:space="preserve">. </w:t>
      </w:r>
    </w:p>
    <w:p w:rsidR="009416BE" w:rsidRDefault="009416BE" w:rsidP="00724A79">
      <w:pPr>
        <w:rPr>
          <w:shd w:val="clear" w:color="auto" w:fill="FFFFFF"/>
        </w:rPr>
      </w:pPr>
      <w:r w:rsidRPr="00DB0B40">
        <w:rPr>
          <w:shd w:val="clear" w:color="auto" w:fill="FFFFFF"/>
        </w:rPr>
        <w:t xml:space="preserve">However </w:t>
      </w:r>
      <w:r>
        <w:rPr>
          <w:shd w:val="clear" w:color="auto" w:fill="FFFFFF"/>
        </w:rPr>
        <w:t xml:space="preserve">social transformation throughout </w:t>
      </w:r>
      <w:r w:rsidR="00F85377">
        <w:rPr>
          <w:shd w:val="clear" w:color="auto" w:fill="FFFFFF"/>
        </w:rPr>
        <w:t xml:space="preserve">Western </w:t>
      </w:r>
      <w:r>
        <w:rPr>
          <w:shd w:val="clear" w:color="auto" w:fill="FFFFFF"/>
        </w:rPr>
        <w:t>history</w:t>
      </w:r>
      <w:r w:rsidR="00F85377">
        <w:rPr>
          <w:shd w:val="clear" w:color="auto" w:fill="FFFFFF"/>
        </w:rPr>
        <w:t xml:space="preserve"> </w:t>
      </w:r>
      <w:r w:rsidR="00B457E3">
        <w:rPr>
          <w:shd w:val="clear" w:color="auto" w:fill="FFFFFF"/>
        </w:rPr>
        <w:t>results</w:t>
      </w:r>
      <w:r w:rsidRPr="00DB0B40">
        <w:rPr>
          <w:shd w:val="clear" w:color="auto" w:fill="FFFFFF"/>
        </w:rPr>
        <w:t xml:space="preserve"> in a reduction in the necessity </w:t>
      </w:r>
      <w:r>
        <w:rPr>
          <w:shd w:val="clear" w:color="auto" w:fill="FFFFFF"/>
        </w:rPr>
        <w:t>of</w:t>
      </w:r>
      <w:r w:rsidRPr="00DB0B40">
        <w:rPr>
          <w:shd w:val="clear" w:color="auto" w:fill="FFFFFF"/>
        </w:rPr>
        <w:t xml:space="preserve"> comparisons. Arguably gender </w:t>
      </w:r>
      <w:r w:rsidR="0054346E">
        <w:rPr>
          <w:shd w:val="clear" w:color="auto" w:fill="FFFFFF"/>
        </w:rPr>
        <w:t xml:space="preserve">is </w:t>
      </w:r>
      <w:r w:rsidR="00EB69FA">
        <w:rPr>
          <w:shd w:val="clear" w:color="auto" w:fill="FFFFFF"/>
        </w:rPr>
        <w:t xml:space="preserve">now viewed as </w:t>
      </w:r>
      <w:r w:rsidRPr="00DB0B40">
        <w:rPr>
          <w:shd w:val="clear" w:color="auto" w:fill="FFFFFF"/>
        </w:rPr>
        <w:t>a ‘contiuum’</w:t>
      </w:r>
      <w:r w:rsidRPr="00DB0B40">
        <w:rPr>
          <w:rStyle w:val="FootnoteReference"/>
          <w:shd w:val="clear" w:color="auto" w:fill="FFFFFF"/>
        </w:rPr>
        <w:footnoteReference w:id="11"/>
      </w:r>
      <w:r>
        <w:rPr>
          <w:shd w:val="clear" w:color="auto" w:fill="FFFFFF"/>
        </w:rPr>
        <w:t xml:space="preserve">, a </w:t>
      </w:r>
      <w:r w:rsidRPr="00DB0B40">
        <w:rPr>
          <w:shd w:val="clear" w:color="auto" w:fill="FFFFFF"/>
        </w:rPr>
        <w:t>dynamic scale</w:t>
      </w:r>
      <w:r w:rsidR="004F43CC">
        <w:rPr>
          <w:shd w:val="clear" w:color="auto" w:fill="FFFFFF"/>
        </w:rPr>
        <w:t xml:space="preserve"> rather than rigid binaries</w:t>
      </w:r>
      <w:r w:rsidR="002F1AEE">
        <w:rPr>
          <w:shd w:val="clear" w:color="auto" w:fill="FFFFFF"/>
        </w:rPr>
        <w:t xml:space="preserve">, </w:t>
      </w:r>
      <w:r w:rsidR="004F43CC">
        <w:rPr>
          <w:shd w:val="clear" w:color="auto" w:fill="FFFFFF"/>
        </w:rPr>
        <w:t>due to</w:t>
      </w:r>
      <w:r w:rsidR="002F1AEE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 i</w:t>
      </w:r>
      <w:r w:rsidRPr="00DB0B40">
        <w:rPr>
          <w:shd w:val="clear" w:color="auto" w:fill="FFFFFF"/>
        </w:rPr>
        <w:t>ncreasing social acceptance (or at least awareness) of</w:t>
      </w:r>
      <w:r>
        <w:rPr>
          <w:shd w:val="clear" w:color="auto" w:fill="FFFFFF"/>
        </w:rPr>
        <w:t xml:space="preserve"> </w:t>
      </w:r>
      <w:r w:rsidR="0054346E">
        <w:rPr>
          <w:shd w:val="clear" w:color="auto" w:fill="FFFFFF"/>
        </w:rPr>
        <w:t xml:space="preserve">more </w:t>
      </w:r>
      <w:r w:rsidRPr="00DB0B40">
        <w:rPr>
          <w:shd w:val="clear" w:color="auto" w:fill="FFFFFF"/>
        </w:rPr>
        <w:t>transient gender</w:t>
      </w:r>
      <w:r w:rsidRPr="00126158">
        <w:rPr>
          <w:shd w:val="clear" w:color="auto" w:fill="FFFFFF"/>
        </w:rPr>
        <w:t xml:space="preserve"> </w:t>
      </w:r>
      <w:r w:rsidRPr="00DB0B40">
        <w:rPr>
          <w:shd w:val="clear" w:color="auto" w:fill="FFFFFF"/>
        </w:rPr>
        <w:t xml:space="preserve">identifications, such as </w:t>
      </w:r>
      <w:r>
        <w:rPr>
          <w:shd w:val="clear" w:color="auto" w:fill="FFFFFF"/>
        </w:rPr>
        <w:t>bi</w:t>
      </w:r>
      <w:r w:rsidR="002F1AEE">
        <w:rPr>
          <w:shd w:val="clear" w:color="auto" w:fill="FFFFFF"/>
        </w:rPr>
        <w:t>gender or gender fluid. This</w:t>
      </w:r>
      <w:r w:rsidR="004F43CC">
        <w:rPr>
          <w:shd w:val="clear" w:color="auto" w:fill="FFFFFF"/>
        </w:rPr>
        <w:t xml:space="preserve"> expansive</w:t>
      </w:r>
      <w:r>
        <w:rPr>
          <w:shd w:val="clear" w:color="auto" w:fill="FFFFFF"/>
        </w:rPr>
        <w:t xml:space="preserve"> range of gender classifications questions the socially </w:t>
      </w:r>
      <w:r w:rsidR="0054346E">
        <w:rPr>
          <w:shd w:val="clear" w:color="auto" w:fill="FFFFFF"/>
        </w:rPr>
        <w:t>upheld</w:t>
      </w:r>
      <w:r>
        <w:rPr>
          <w:shd w:val="clear" w:color="auto" w:fill="FFFFFF"/>
        </w:rPr>
        <w:t xml:space="preserve"> necessity of identifying as either a man or woman</w:t>
      </w:r>
      <w:r w:rsidR="00CB4D9F">
        <w:rPr>
          <w:shd w:val="clear" w:color="auto" w:fill="FFFFFF"/>
        </w:rPr>
        <w:t xml:space="preserve">, </w:t>
      </w:r>
      <w:r w:rsidR="004F43CC">
        <w:rPr>
          <w:shd w:val="clear" w:color="auto" w:fill="FFFFFF"/>
        </w:rPr>
        <w:t>which</w:t>
      </w:r>
      <w:r w:rsidR="002F1AEE">
        <w:rPr>
          <w:shd w:val="clear" w:color="auto" w:fill="FFFFFF"/>
        </w:rPr>
        <w:t xml:space="preserve"> </w:t>
      </w:r>
      <w:r w:rsidR="004F43CC">
        <w:rPr>
          <w:shd w:val="clear" w:color="auto" w:fill="FFFFFF"/>
        </w:rPr>
        <w:t>reduces</w:t>
      </w:r>
      <w:r w:rsidR="00CB4D9F">
        <w:rPr>
          <w:shd w:val="clear" w:color="auto" w:fill="FFFFFF"/>
        </w:rPr>
        <w:t xml:space="preserve"> the </w:t>
      </w:r>
      <w:r w:rsidR="004F43CC">
        <w:rPr>
          <w:shd w:val="clear" w:color="auto" w:fill="FFFFFF"/>
        </w:rPr>
        <w:t>need</w:t>
      </w:r>
      <w:r w:rsidR="002F1AEE">
        <w:rPr>
          <w:shd w:val="clear" w:color="auto" w:fill="FFFFFF"/>
        </w:rPr>
        <w:t xml:space="preserve"> for comparisons </w:t>
      </w:r>
      <w:r w:rsidR="004F43CC">
        <w:rPr>
          <w:shd w:val="clear" w:color="auto" w:fill="FFFFFF"/>
        </w:rPr>
        <w:t xml:space="preserve">simply </w:t>
      </w:r>
      <w:r w:rsidR="00B457E3">
        <w:rPr>
          <w:shd w:val="clear" w:color="auto" w:fill="FFFFFF"/>
        </w:rPr>
        <w:t xml:space="preserve">because </w:t>
      </w:r>
      <w:r w:rsidR="00CB4D9F">
        <w:rPr>
          <w:shd w:val="clear" w:color="auto" w:fill="FFFFFF"/>
        </w:rPr>
        <w:t>‘opposite’ genders do not exist. N</w:t>
      </w:r>
      <w:r>
        <w:rPr>
          <w:shd w:val="clear" w:color="auto" w:fill="FFFFFF"/>
        </w:rPr>
        <w:t xml:space="preserve">ot only does </w:t>
      </w:r>
      <w:r w:rsidR="002F1AEE">
        <w:rPr>
          <w:shd w:val="clear" w:color="auto" w:fill="FFFFFF"/>
        </w:rPr>
        <w:t>this</w:t>
      </w:r>
      <w:r>
        <w:rPr>
          <w:shd w:val="clear" w:color="auto" w:fill="FFFFFF"/>
        </w:rPr>
        <w:t xml:space="preserve"> undermine the rigidity of </w:t>
      </w:r>
      <w:r w:rsidR="002B6787">
        <w:rPr>
          <w:shd w:val="clear" w:color="auto" w:fill="FFFFFF"/>
        </w:rPr>
        <w:t>gender as the</w:t>
      </w:r>
      <w:r>
        <w:rPr>
          <w:shd w:val="clear" w:color="auto" w:fill="FFFFFF"/>
        </w:rPr>
        <w:t xml:space="preserve"> foundations</w:t>
      </w:r>
      <w:r w:rsidR="002B6787">
        <w:rPr>
          <w:shd w:val="clear" w:color="auto" w:fill="FFFFFF"/>
        </w:rPr>
        <w:t xml:space="preserve"> for identity</w:t>
      </w:r>
      <w:r>
        <w:rPr>
          <w:shd w:val="clear" w:color="auto" w:fill="FFFFFF"/>
        </w:rPr>
        <w:t xml:space="preserve">, but </w:t>
      </w:r>
      <w:r w:rsidR="002F1AEE">
        <w:rPr>
          <w:shd w:val="clear" w:color="auto" w:fill="FFFFFF"/>
        </w:rPr>
        <w:t>it</w:t>
      </w:r>
      <w:r>
        <w:rPr>
          <w:shd w:val="clear" w:color="auto" w:fill="FFFFFF"/>
        </w:rPr>
        <w:t xml:space="preserve"> also </w:t>
      </w:r>
      <w:r w:rsidR="002B6787">
        <w:rPr>
          <w:shd w:val="clear" w:color="auto" w:fill="FFFFFF"/>
        </w:rPr>
        <w:t>demonstrate</w:t>
      </w:r>
      <w:r w:rsidR="002F1AEE">
        <w:rPr>
          <w:shd w:val="clear" w:color="auto" w:fill="FFFFFF"/>
        </w:rPr>
        <w:t>s</w:t>
      </w:r>
      <w:r>
        <w:rPr>
          <w:shd w:val="clear" w:color="auto" w:fill="FFFFFF"/>
        </w:rPr>
        <w:t xml:space="preserve"> that </w:t>
      </w:r>
      <w:r w:rsidR="00CB4D9F">
        <w:rPr>
          <w:shd w:val="clear" w:color="auto" w:fill="FFFFFF"/>
        </w:rPr>
        <w:t xml:space="preserve">comparisons are </w:t>
      </w:r>
      <w:r w:rsidR="004F43CC">
        <w:rPr>
          <w:shd w:val="clear" w:color="auto" w:fill="FFFFFF"/>
        </w:rPr>
        <w:t xml:space="preserve">unnecessary; </w:t>
      </w:r>
      <w:r w:rsidR="00B457E3">
        <w:rPr>
          <w:shd w:val="clear" w:color="auto" w:fill="FFFFFF"/>
        </w:rPr>
        <w:t xml:space="preserve">not </w:t>
      </w:r>
      <w:r w:rsidR="004F43CC">
        <w:rPr>
          <w:shd w:val="clear" w:color="auto" w:fill="FFFFFF"/>
        </w:rPr>
        <w:t>only is</w:t>
      </w:r>
      <w:r>
        <w:rPr>
          <w:shd w:val="clear" w:color="auto" w:fill="FFFFFF"/>
        </w:rPr>
        <w:t xml:space="preserve"> </w:t>
      </w:r>
      <w:r w:rsidR="00EB69FA">
        <w:rPr>
          <w:shd w:val="clear" w:color="auto" w:fill="FFFFFF"/>
        </w:rPr>
        <w:t xml:space="preserve">gender </w:t>
      </w:r>
      <w:r w:rsidR="002B6787">
        <w:rPr>
          <w:shd w:val="clear" w:color="auto" w:fill="FFFFFF"/>
        </w:rPr>
        <w:t>changeable</w:t>
      </w:r>
      <w:r w:rsidR="002F1AEE">
        <w:rPr>
          <w:shd w:val="clear" w:color="auto" w:fill="FFFFFF"/>
        </w:rPr>
        <w:t xml:space="preserve"> and potentially </w:t>
      </w:r>
      <w:r w:rsidR="00C56B61">
        <w:rPr>
          <w:shd w:val="clear" w:color="auto" w:fill="FFFFFF"/>
        </w:rPr>
        <w:t>adjustable</w:t>
      </w:r>
      <w:r w:rsidR="00B457E3">
        <w:rPr>
          <w:shd w:val="clear" w:color="auto" w:fill="FFFFFF"/>
        </w:rPr>
        <w:t xml:space="preserve"> but </w:t>
      </w:r>
      <w:r w:rsidR="004F43CC">
        <w:rPr>
          <w:shd w:val="clear" w:color="auto" w:fill="FFFFFF"/>
        </w:rPr>
        <w:t xml:space="preserve">it </w:t>
      </w:r>
      <w:r w:rsidR="00B457E3">
        <w:rPr>
          <w:shd w:val="clear" w:color="auto" w:fill="FFFFFF"/>
        </w:rPr>
        <w:t xml:space="preserve">is </w:t>
      </w:r>
      <w:r w:rsidR="004F43CC">
        <w:rPr>
          <w:shd w:val="clear" w:color="auto" w:fill="FFFFFF"/>
        </w:rPr>
        <w:t>hugely</w:t>
      </w:r>
      <w:r w:rsidR="00B457E3">
        <w:rPr>
          <w:shd w:val="clear" w:color="auto" w:fill="FFFFFF"/>
        </w:rPr>
        <w:t xml:space="preserve"> individualised</w:t>
      </w:r>
      <w:r>
        <w:rPr>
          <w:shd w:val="clear" w:color="auto" w:fill="FFFFFF"/>
        </w:rPr>
        <w:t xml:space="preserve">. </w:t>
      </w:r>
      <w:r w:rsidR="00EB69FA">
        <w:rPr>
          <w:shd w:val="clear" w:color="auto" w:fill="FFFFFF"/>
        </w:rPr>
        <w:t xml:space="preserve">These limbo </w:t>
      </w:r>
      <w:r w:rsidR="00C56B61">
        <w:rPr>
          <w:shd w:val="clear" w:color="auto" w:fill="FFFFFF"/>
        </w:rPr>
        <w:t xml:space="preserve">gender </w:t>
      </w:r>
      <w:r w:rsidR="00EB69FA">
        <w:rPr>
          <w:shd w:val="clear" w:color="auto" w:fill="FFFFFF"/>
        </w:rPr>
        <w:t>states</w:t>
      </w:r>
      <w:r w:rsidR="004F43CC">
        <w:rPr>
          <w:shd w:val="clear" w:color="auto" w:fill="FFFFFF"/>
        </w:rPr>
        <w:t xml:space="preserve"> successfully</w:t>
      </w:r>
      <w:r w:rsidR="00EB69FA">
        <w:rPr>
          <w:shd w:val="clear" w:color="auto" w:fill="FFFFFF"/>
        </w:rPr>
        <w:t xml:space="preserve"> </w:t>
      </w:r>
      <w:r w:rsidR="00C93F58">
        <w:rPr>
          <w:shd w:val="clear" w:color="auto" w:fill="FFFFFF"/>
        </w:rPr>
        <w:t>confront</w:t>
      </w:r>
      <w:r w:rsidR="008D4B0A">
        <w:rPr>
          <w:shd w:val="clear" w:color="auto" w:fill="FFFFFF"/>
        </w:rPr>
        <w:t xml:space="preserve"> </w:t>
      </w:r>
      <w:r>
        <w:rPr>
          <w:shd w:val="clear" w:color="auto" w:fill="FFFFFF"/>
        </w:rPr>
        <w:t>social conceptions</w:t>
      </w:r>
      <w:r w:rsidR="00C56B61">
        <w:rPr>
          <w:shd w:val="clear" w:color="auto" w:fill="FFFFFF"/>
        </w:rPr>
        <w:t xml:space="preserve">, </w:t>
      </w:r>
      <w:r w:rsidR="00B457E3">
        <w:rPr>
          <w:shd w:val="clear" w:color="auto" w:fill="FFFFFF"/>
        </w:rPr>
        <w:t xml:space="preserve">which </w:t>
      </w:r>
      <w:r w:rsidR="004F43CC">
        <w:rPr>
          <w:shd w:val="clear" w:color="auto" w:fill="FFFFFF"/>
        </w:rPr>
        <w:t xml:space="preserve">is </w:t>
      </w:r>
      <w:r w:rsidR="00C93F58">
        <w:rPr>
          <w:shd w:val="clear" w:color="auto" w:fill="FFFFFF"/>
        </w:rPr>
        <w:t>perhaps</w:t>
      </w:r>
      <w:r>
        <w:rPr>
          <w:shd w:val="clear" w:color="auto" w:fill="FFFFFF"/>
        </w:rPr>
        <w:t xml:space="preserve"> why</w:t>
      </w:r>
      <w:r w:rsidR="00C93F58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they are </w:t>
      </w:r>
      <w:r w:rsidR="00C56B61">
        <w:rPr>
          <w:shd w:val="clear" w:color="auto" w:fill="FFFFFF"/>
        </w:rPr>
        <w:t xml:space="preserve">often </w:t>
      </w:r>
      <w:r w:rsidR="00B457E3">
        <w:rPr>
          <w:shd w:val="clear" w:color="auto" w:fill="FFFFFF"/>
        </w:rPr>
        <w:t>victimised</w:t>
      </w:r>
      <w:r w:rsidR="00CB4D9F">
        <w:rPr>
          <w:shd w:val="clear" w:color="auto" w:fill="FFFFFF"/>
        </w:rPr>
        <w:t xml:space="preserve"> by society</w:t>
      </w:r>
      <w:r>
        <w:rPr>
          <w:shd w:val="clear" w:color="auto" w:fill="FFFFFF"/>
        </w:rPr>
        <w:t xml:space="preserve">; </w:t>
      </w:r>
      <w:r w:rsidR="00C56B61">
        <w:rPr>
          <w:shd w:val="clear" w:color="auto" w:fill="FFFFFF"/>
        </w:rPr>
        <w:t>as</w:t>
      </w:r>
      <w:r w:rsidR="00B457E3">
        <w:rPr>
          <w:shd w:val="clear" w:color="auto" w:fill="FFFFFF"/>
        </w:rPr>
        <w:t xml:space="preserve"> these</w:t>
      </w:r>
      <w:r w:rsidR="00C56B61">
        <w:rPr>
          <w:shd w:val="clear" w:color="auto" w:fill="FFFFFF"/>
        </w:rPr>
        <w:t xml:space="preserve"> </w:t>
      </w:r>
      <w:r w:rsidR="004F43CC">
        <w:rPr>
          <w:shd w:val="clear" w:color="auto" w:fill="FFFFFF"/>
        </w:rPr>
        <w:t>non-binary identifiers</w:t>
      </w:r>
      <w:r w:rsidR="00C56B61">
        <w:rPr>
          <w:shd w:val="clear" w:color="auto" w:fill="FFFFFF"/>
        </w:rPr>
        <w:t xml:space="preserve"> are</w:t>
      </w:r>
      <w:r w:rsidR="00C93F58">
        <w:rPr>
          <w:shd w:val="clear" w:color="auto" w:fill="FFFFFF"/>
        </w:rPr>
        <w:t xml:space="preserve"> at</w:t>
      </w:r>
      <w:r w:rsidRPr="00DB0B40">
        <w:rPr>
          <w:shd w:val="clear" w:color="auto" w:fill="FFFFFF"/>
        </w:rPr>
        <w:t xml:space="preserve"> ‘higher risk for discrimination and violence’ by ‘not conforming to society’s expectations of gender.</w:t>
      </w:r>
      <w:r w:rsidR="008D4B0A">
        <w:rPr>
          <w:rStyle w:val="FootnoteReference"/>
          <w:shd w:val="clear" w:color="auto" w:fill="FFFFFF"/>
        </w:rPr>
        <w:footnoteReference w:id="12"/>
      </w:r>
      <w:r w:rsidRPr="00DB0B40">
        <w:rPr>
          <w:shd w:val="clear" w:color="auto" w:fill="FFFFFF"/>
        </w:rPr>
        <w:t>’</w:t>
      </w:r>
      <w:r>
        <w:rPr>
          <w:shd w:val="clear" w:color="auto" w:fill="FFFFFF"/>
        </w:rPr>
        <w:t xml:space="preserve"> Crucially, non-binary genders reduce the necessity of ‘society’s expectations’ </w:t>
      </w:r>
      <w:r w:rsidR="004F43CC">
        <w:rPr>
          <w:shd w:val="clear" w:color="auto" w:fill="FFFFFF"/>
        </w:rPr>
        <w:t>by emphasising</w:t>
      </w:r>
      <w:r>
        <w:rPr>
          <w:shd w:val="clear" w:color="auto" w:fill="FFFFFF"/>
        </w:rPr>
        <w:t xml:space="preserve"> the futility</w:t>
      </w:r>
      <w:r w:rsidR="00CB4D9F">
        <w:rPr>
          <w:shd w:val="clear" w:color="auto" w:fill="FFFFFF"/>
        </w:rPr>
        <w:t xml:space="preserve"> of </w:t>
      </w:r>
      <w:r w:rsidR="00C56B61">
        <w:rPr>
          <w:shd w:val="clear" w:color="auto" w:fill="FFFFFF"/>
        </w:rPr>
        <w:t xml:space="preserve">the </w:t>
      </w:r>
      <w:r w:rsidR="00CB4D9F">
        <w:rPr>
          <w:shd w:val="clear" w:color="auto" w:fill="FFFFFF"/>
        </w:rPr>
        <w:t xml:space="preserve">gender assigned stereotypes </w:t>
      </w:r>
      <w:r w:rsidR="008A26C0">
        <w:rPr>
          <w:shd w:val="clear" w:color="auto" w:fill="FFFFFF"/>
        </w:rPr>
        <w:t xml:space="preserve">where individuals are </w:t>
      </w:r>
      <w:r w:rsidR="00C56B61">
        <w:rPr>
          <w:shd w:val="clear" w:color="auto" w:fill="FFFFFF"/>
        </w:rPr>
        <w:t>required</w:t>
      </w:r>
      <w:r w:rsidR="008A26C0">
        <w:rPr>
          <w:shd w:val="clear" w:color="auto" w:fill="FFFFFF"/>
        </w:rPr>
        <w:t xml:space="preserve"> to </w:t>
      </w:r>
      <w:r w:rsidR="00B457E3">
        <w:rPr>
          <w:shd w:val="clear" w:color="auto" w:fill="FFFFFF"/>
        </w:rPr>
        <w:t>adhere to</w:t>
      </w:r>
      <w:r w:rsidR="008A26C0">
        <w:rPr>
          <w:shd w:val="clear" w:color="auto" w:fill="FFFFFF"/>
        </w:rPr>
        <w:t xml:space="preserve"> the </w:t>
      </w:r>
      <w:r w:rsidR="00B457E3">
        <w:rPr>
          <w:shd w:val="clear" w:color="auto" w:fill="FFFFFF"/>
        </w:rPr>
        <w:t xml:space="preserve">socially enforced </w:t>
      </w:r>
      <w:r w:rsidR="008A26C0">
        <w:rPr>
          <w:shd w:val="clear" w:color="auto" w:fill="FFFFFF"/>
        </w:rPr>
        <w:t xml:space="preserve">rules </w:t>
      </w:r>
      <w:r w:rsidR="00B457E3">
        <w:rPr>
          <w:shd w:val="clear" w:color="auto" w:fill="FFFFFF"/>
        </w:rPr>
        <w:t xml:space="preserve">and expectations </w:t>
      </w:r>
      <w:r w:rsidR="008A26C0">
        <w:rPr>
          <w:shd w:val="clear" w:color="auto" w:fill="FFFFFF"/>
        </w:rPr>
        <w:t>of ‘sexual comportment</w:t>
      </w:r>
      <w:r w:rsidR="008E727A">
        <w:rPr>
          <w:shd w:val="clear" w:color="auto" w:fill="FFFFFF"/>
        </w:rPr>
        <w:t>.</w:t>
      </w:r>
      <w:r w:rsidR="008A26C0">
        <w:rPr>
          <w:shd w:val="clear" w:color="auto" w:fill="FFFFFF"/>
        </w:rPr>
        <w:t>’</w:t>
      </w:r>
      <w:r w:rsidR="008A26C0">
        <w:rPr>
          <w:rStyle w:val="FootnoteReference"/>
          <w:shd w:val="clear" w:color="auto" w:fill="FFFFFF"/>
        </w:rPr>
        <w:footnoteReference w:id="13"/>
      </w:r>
      <w:r w:rsidR="008E727A">
        <w:rPr>
          <w:shd w:val="clear" w:color="auto" w:fill="FFFFFF"/>
        </w:rPr>
        <w:t xml:space="preserve"> </w:t>
      </w:r>
      <w:r w:rsidR="00C56B61">
        <w:rPr>
          <w:shd w:val="clear" w:color="auto" w:fill="FFFFFF"/>
        </w:rPr>
        <w:t>Fortunately, g</w:t>
      </w:r>
      <w:r w:rsidR="00CB4D9F">
        <w:rPr>
          <w:shd w:val="clear" w:color="auto" w:fill="FFFFFF"/>
        </w:rPr>
        <w:t>ender</w:t>
      </w:r>
      <w:r>
        <w:rPr>
          <w:shd w:val="clear" w:color="auto" w:fill="FFFFFF"/>
        </w:rPr>
        <w:t xml:space="preserve"> history </w:t>
      </w:r>
      <w:r w:rsidR="00B457E3">
        <w:rPr>
          <w:shd w:val="clear" w:color="auto" w:fill="FFFFFF"/>
        </w:rPr>
        <w:t>establishes</w:t>
      </w:r>
      <w:r>
        <w:rPr>
          <w:shd w:val="clear" w:color="auto" w:fill="FFFFFF"/>
        </w:rPr>
        <w:t xml:space="preserve"> a climate </w:t>
      </w:r>
      <w:r w:rsidR="008E727A">
        <w:rPr>
          <w:shd w:val="clear" w:color="auto" w:fill="FFFFFF"/>
        </w:rPr>
        <w:t>where</w:t>
      </w:r>
      <w:r>
        <w:rPr>
          <w:shd w:val="clear" w:color="auto" w:fill="FFFFFF"/>
        </w:rPr>
        <w:t xml:space="preserve"> the social conceptions of gender can be </w:t>
      </w:r>
      <w:r w:rsidR="008E727A">
        <w:rPr>
          <w:shd w:val="clear" w:color="auto" w:fill="FFFFFF"/>
        </w:rPr>
        <w:t xml:space="preserve">challenged and </w:t>
      </w:r>
      <w:r>
        <w:rPr>
          <w:shd w:val="clear" w:color="auto" w:fill="FFFFFF"/>
        </w:rPr>
        <w:t xml:space="preserve">deconstructed, </w:t>
      </w:r>
      <w:r w:rsidR="00B457E3">
        <w:rPr>
          <w:shd w:val="clear" w:color="auto" w:fill="FFFFFF"/>
        </w:rPr>
        <w:t>revealing</w:t>
      </w:r>
      <w:r w:rsidR="00EB69FA">
        <w:rPr>
          <w:shd w:val="clear" w:color="auto" w:fill="FFFFFF"/>
        </w:rPr>
        <w:t xml:space="preserve"> </w:t>
      </w:r>
      <w:r w:rsidR="000A6AF0">
        <w:rPr>
          <w:shd w:val="clear" w:color="auto" w:fill="FFFFFF"/>
        </w:rPr>
        <w:t xml:space="preserve">the intersectionality of gender; the comparisons are </w:t>
      </w:r>
      <w:r w:rsidR="00B457E3">
        <w:rPr>
          <w:shd w:val="clear" w:color="auto" w:fill="FFFFFF"/>
        </w:rPr>
        <w:t>ultimately</w:t>
      </w:r>
      <w:r w:rsidR="00C56B61">
        <w:rPr>
          <w:shd w:val="clear" w:color="auto" w:fill="FFFFFF"/>
        </w:rPr>
        <w:t xml:space="preserve"> </w:t>
      </w:r>
      <w:r w:rsidR="000A6AF0">
        <w:rPr>
          <w:shd w:val="clear" w:color="auto" w:fill="FFFFFF"/>
        </w:rPr>
        <w:t xml:space="preserve">redundant </w:t>
      </w:r>
      <w:r w:rsidR="00B457E3">
        <w:rPr>
          <w:shd w:val="clear" w:color="auto" w:fill="FFFFFF"/>
        </w:rPr>
        <w:t>because the perceived</w:t>
      </w:r>
      <w:r w:rsidR="000A6AF0">
        <w:rPr>
          <w:shd w:val="clear" w:color="auto" w:fill="FFFFFF"/>
        </w:rPr>
        <w:t xml:space="preserve"> </w:t>
      </w:r>
      <w:r w:rsidR="00C56B61">
        <w:rPr>
          <w:shd w:val="clear" w:color="auto" w:fill="FFFFFF"/>
        </w:rPr>
        <w:t>gender</w:t>
      </w:r>
      <w:r w:rsidR="000A6AF0">
        <w:rPr>
          <w:shd w:val="clear" w:color="auto" w:fill="FFFFFF"/>
        </w:rPr>
        <w:t xml:space="preserve"> </w:t>
      </w:r>
      <w:r w:rsidR="00B457E3">
        <w:rPr>
          <w:shd w:val="clear" w:color="auto" w:fill="FFFFFF"/>
        </w:rPr>
        <w:t xml:space="preserve">binaries </w:t>
      </w:r>
      <w:r w:rsidR="000A6AF0">
        <w:rPr>
          <w:shd w:val="clear" w:color="auto" w:fill="FFFFFF"/>
        </w:rPr>
        <w:t xml:space="preserve">are dependent on one another. </w:t>
      </w:r>
      <w:r w:rsidR="00506D5A">
        <w:rPr>
          <w:shd w:val="clear" w:color="auto" w:fill="FFFFFF"/>
        </w:rPr>
        <w:t>Inevitably, t</w:t>
      </w:r>
      <w:r w:rsidR="000A6AF0">
        <w:rPr>
          <w:shd w:val="clear" w:color="auto" w:fill="FFFFFF"/>
        </w:rPr>
        <w:t>his</w:t>
      </w:r>
      <w:r w:rsidR="00EB69FA">
        <w:rPr>
          <w:shd w:val="clear" w:color="auto" w:fill="FFFFFF"/>
        </w:rPr>
        <w:t xml:space="preserve"> </w:t>
      </w:r>
      <w:r w:rsidR="000A6AF0">
        <w:rPr>
          <w:shd w:val="clear" w:color="auto" w:fill="FFFFFF"/>
        </w:rPr>
        <w:t>threatens</w:t>
      </w:r>
      <w:r w:rsidRPr="00DB0B40">
        <w:rPr>
          <w:shd w:val="clear" w:color="auto" w:fill="FFFFFF"/>
        </w:rPr>
        <w:t xml:space="preserve"> </w:t>
      </w:r>
      <w:r w:rsidR="00852CD4">
        <w:rPr>
          <w:shd w:val="clear" w:color="auto" w:fill="FFFFFF"/>
        </w:rPr>
        <w:t>‘</w:t>
      </w:r>
      <w:r w:rsidRPr="00DB0B40">
        <w:rPr>
          <w:shd w:val="clear" w:color="auto" w:fill="FFFFFF"/>
        </w:rPr>
        <w:t>the stability of gender identification’</w:t>
      </w:r>
      <w:r w:rsidRPr="00DB0B40">
        <w:rPr>
          <w:rStyle w:val="FootnoteReference"/>
          <w:shd w:val="clear" w:color="auto" w:fill="FFFFFF"/>
        </w:rPr>
        <w:footnoteReference w:id="14"/>
      </w:r>
      <w:r w:rsidRPr="00DB0B40">
        <w:rPr>
          <w:shd w:val="clear" w:color="auto" w:fill="FFFFFF"/>
        </w:rPr>
        <w:t xml:space="preserve"> </w:t>
      </w:r>
      <w:r w:rsidR="00EB69FA">
        <w:rPr>
          <w:shd w:val="clear" w:color="auto" w:fill="FFFFFF"/>
        </w:rPr>
        <w:t>by revealing the</w:t>
      </w:r>
      <w:r w:rsidRPr="00DB0B40">
        <w:rPr>
          <w:shd w:val="clear" w:color="auto" w:fill="FFFFFF"/>
        </w:rPr>
        <w:t xml:space="preserve"> inherent instability of the values</w:t>
      </w:r>
      <w:r>
        <w:rPr>
          <w:shd w:val="clear" w:color="auto" w:fill="FFFFFF"/>
        </w:rPr>
        <w:t xml:space="preserve"> </w:t>
      </w:r>
      <w:r w:rsidRPr="00DB0B40">
        <w:rPr>
          <w:shd w:val="clear" w:color="auto" w:fill="FFFFFF"/>
        </w:rPr>
        <w:t>society is structured upon.</w:t>
      </w:r>
      <w:r>
        <w:rPr>
          <w:shd w:val="clear" w:color="auto" w:fill="FFFFFF"/>
        </w:rPr>
        <w:t xml:space="preserve"> </w:t>
      </w:r>
      <w:r w:rsidR="00C56B61">
        <w:rPr>
          <w:shd w:val="clear" w:color="auto" w:fill="FFFFFF"/>
        </w:rPr>
        <w:t xml:space="preserve"> </w:t>
      </w:r>
    </w:p>
    <w:p w:rsidR="00C3718F" w:rsidRDefault="001E782E" w:rsidP="00C3718F">
      <w:pPr>
        <w:rPr>
          <w:shd w:val="clear" w:color="auto" w:fill="FFFFFF"/>
        </w:rPr>
      </w:pPr>
      <w:r>
        <w:rPr>
          <w:shd w:val="clear" w:color="auto" w:fill="FFFFFF"/>
        </w:rPr>
        <w:t>Global societies</w:t>
      </w:r>
      <w:r w:rsidR="00C3718F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continually utilise</w:t>
      </w:r>
      <w:r w:rsidR="00C3718F">
        <w:rPr>
          <w:shd w:val="clear" w:color="auto" w:fill="FFFFFF"/>
        </w:rPr>
        <w:t xml:space="preserve"> </w:t>
      </w:r>
      <w:r w:rsidR="00940666">
        <w:rPr>
          <w:shd w:val="clear" w:color="auto" w:fill="FFFFFF"/>
        </w:rPr>
        <w:t xml:space="preserve">gender </w:t>
      </w:r>
      <w:r w:rsidR="00C3718F">
        <w:rPr>
          <w:shd w:val="clear" w:color="auto" w:fill="FFFFFF"/>
        </w:rPr>
        <w:t xml:space="preserve">comparisons </w:t>
      </w:r>
      <w:r w:rsidR="00940666">
        <w:rPr>
          <w:shd w:val="clear" w:color="auto" w:fill="FFFFFF"/>
        </w:rPr>
        <w:t>to</w:t>
      </w:r>
      <w:r w:rsidR="00C3718F">
        <w:rPr>
          <w:shd w:val="clear" w:color="auto" w:fill="FFFFFF"/>
        </w:rPr>
        <w:t xml:space="preserve"> </w:t>
      </w:r>
      <w:r w:rsidR="00940666">
        <w:rPr>
          <w:shd w:val="clear" w:color="auto" w:fill="FFFFFF"/>
        </w:rPr>
        <w:t>fortify</w:t>
      </w:r>
      <w:r w:rsidR="00C3718F">
        <w:rPr>
          <w:shd w:val="clear" w:color="auto" w:fill="FFFFFF"/>
        </w:rPr>
        <w:t xml:space="preserve"> </w:t>
      </w:r>
      <w:r>
        <w:rPr>
          <w:shd w:val="clear" w:color="auto" w:fill="FFFFFF"/>
        </w:rPr>
        <w:t>the</w:t>
      </w:r>
      <w:r w:rsidR="00C3718F">
        <w:rPr>
          <w:shd w:val="clear" w:color="auto" w:fill="FFFFFF"/>
        </w:rPr>
        <w:t xml:space="preserve"> curated concepts of masculinity and femininity. </w:t>
      </w:r>
      <w:r>
        <w:rPr>
          <w:shd w:val="clear" w:color="auto" w:fill="FFFFFF"/>
        </w:rPr>
        <w:t>G</w:t>
      </w:r>
      <w:r w:rsidR="00C3718F">
        <w:rPr>
          <w:shd w:val="clear" w:color="auto" w:fill="FFFFFF"/>
        </w:rPr>
        <w:t xml:space="preserve">ender norms are </w:t>
      </w:r>
      <w:r>
        <w:rPr>
          <w:shd w:val="clear" w:color="auto" w:fill="FFFFFF"/>
        </w:rPr>
        <w:t xml:space="preserve">therefore </w:t>
      </w:r>
      <w:r w:rsidR="001D7E82">
        <w:rPr>
          <w:shd w:val="clear" w:color="auto" w:fill="FFFFFF"/>
        </w:rPr>
        <w:t>ascribed</w:t>
      </w:r>
      <w:r w:rsidR="00C3718F">
        <w:rPr>
          <w:shd w:val="clear" w:color="auto" w:fill="FFFFFF"/>
        </w:rPr>
        <w:t xml:space="preserve"> as an exaggeration and extension of biological characteristics, </w:t>
      </w:r>
      <w:r>
        <w:rPr>
          <w:shd w:val="clear" w:color="auto" w:fill="FFFFFF"/>
        </w:rPr>
        <w:t xml:space="preserve">where </w:t>
      </w:r>
      <w:r w:rsidR="00C3718F">
        <w:rPr>
          <w:shd w:val="clear" w:color="auto" w:fill="FFFFFF"/>
        </w:rPr>
        <w:t xml:space="preserve">the socially </w:t>
      </w:r>
      <w:r w:rsidR="001D7E82">
        <w:rPr>
          <w:shd w:val="clear" w:color="auto" w:fill="FFFFFF"/>
        </w:rPr>
        <w:t>enforced</w:t>
      </w:r>
      <w:r w:rsidR="00C3718F">
        <w:rPr>
          <w:shd w:val="clear" w:color="auto" w:fill="FFFFFF"/>
        </w:rPr>
        <w:t xml:space="preserve"> importance of </w:t>
      </w:r>
      <w:r>
        <w:rPr>
          <w:shd w:val="clear" w:color="auto" w:fill="FFFFFF"/>
        </w:rPr>
        <w:t>anatomical differences allow societies</w:t>
      </w:r>
      <w:r w:rsidR="00C3718F">
        <w:rPr>
          <w:shd w:val="clear" w:color="auto" w:fill="FFFFFF"/>
        </w:rPr>
        <w:t xml:space="preserve"> to designate ‘institutionalized sex-appropriate roles’</w:t>
      </w:r>
      <w:r w:rsidR="00C3718F">
        <w:rPr>
          <w:rStyle w:val="FootnoteReference"/>
          <w:shd w:val="clear" w:color="auto" w:fill="FFFFFF"/>
        </w:rPr>
        <w:footnoteReference w:id="15"/>
      </w:r>
      <w:r w:rsidR="00C3718F">
        <w:rPr>
          <w:shd w:val="clear" w:color="auto" w:fill="FFFFFF"/>
        </w:rPr>
        <w:t xml:space="preserve"> on which </w:t>
      </w:r>
      <w:r>
        <w:rPr>
          <w:shd w:val="clear" w:color="auto" w:fill="FFFFFF"/>
        </w:rPr>
        <w:t>societies</w:t>
      </w:r>
      <w:r w:rsidR="00C3718F">
        <w:rPr>
          <w:shd w:val="clear" w:color="auto" w:fill="FFFFFF"/>
        </w:rPr>
        <w:t xml:space="preserve"> </w:t>
      </w:r>
      <w:r w:rsidR="002B2B15">
        <w:rPr>
          <w:shd w:val="clear" w:color="auto" w:fill="FFFFFF"/>
        </w:rPr>
        <w:t>are founded</w:t>
      </w:r>
      <w:r w:rsidR="00C3718F">
        <w:rPr>
          <w:shd w:val="clear" w:color="auto" w:fill="FFFFFF"/>
        </w:rPr>
        <w:t xml:space="preserve">. </w:t>
      </w:r>
      <w:r w:rsidR="00940666">
        <w:rPr>
          <w:shd w:val="clear" w:color="auto" w:fill="FFFFFF"/>
        </w:rPr>
        <w:t>These curated roles are idolised within most societies, f</w:t>
      </w:r>
      <w:r w:rsidR="00C3718F">
        <w:rPr>
          <w:shd w:val="clear" w:color="auto" w:fill="FFFFFF"/>
        </w:rPr>
        <w:t xml:space="preserve">or example, the </w:t>
      </w:r>
      <w:r w:rsidR="001D7E82">
        <w:rPr>
          <w:shd w:val="clear" w:color="auto" w:fill="FFFFFF"/>
        </w:rPr>
        <w:t>importance</w:t>
      </w:r>
      <w:r w:rsidR="00C3718F">
        <w:rPr>
          <w:shd w:val="clear" w:color="auto" w:fill="FFFFFF"/>
        </w:rPr>
        <w:t xml:space="preserve"> of transformation into manhood is prevalent throughout all cultures, from the Boy Scouts </w:t>
      </w:r>
      <w:r w:rsidR="001D7E82">
        <w:rPr>
          <w:shd w:val="clear" w:color="auto" w:fill="FFFFFF"/>
        </w:rPr>
        <w:t>aiming</w:t>
      </w:r>
      <w:r w:rsidR="00C3718F">
        <w:rPr>
          <w:shd w:val="clear" w:color="auto" w:fill="FFFFFF"/>
        </w:rPr>
        <w:t xml:space="preserve"> to ‘make big men out of little boys’ to the </w:t>
      </w:r>
      <w:r w:rsidR="00940666">
        <w:rPr>
          <w:shd w:val="clear" w:color="auto" w:fill="FFFFFF"/>
        </w:rPr>
        <w:t xml:space="preserve">Ethiopian </w:t>
      </w:r>
      <w:r w:rsidR="00C3718F">
        <w:rPr>
          <w:shd w:val="clear" w:color="auto" w:fill="FFFFFF"/>
        </w:rPr>
        <w:t xml:space="preserve">Amhara tribe where boys </w:t>
      </w:r>
      <w:r w:rsidR="00940666">
        <w:rPr>
          <w:shd w:val="clear" w:color="auto" w:fill="FFFFFF"/>
        </w:rPr>
        <w:t>verify</w:t>
      </w:r>
      <w:r w:rsidR="00C3718F">
        <w:rPr>
          <w:shd w:val="clear" w:color="auto" w:fill="FFFFFF"/>
        </w:rPr>
        <w:t xml:space="preserve"> their masculinity (</w:t>
      </w:r>
      <w:r w:rsidR="00C3718F" w:rsidRPr="00940666">
        <w:rPr>
          <w:i/>
          <w:shd w:val="clear" w:color="auto" w:fill="FFFFFF"/>
        </w:rPr>
        <w:t>wand-nat</w:t>
      </w:r>
      <w:r w:rsidR="00C3718F">
        <w:rPr>
          <w:shd w:val="clear" w:color="auto" w:fill="FFFFFF"/>
        </w:rPr>
        <w:t xml:space="preserve">) through </w:t>
      </w:r>
      <w:r w:rsidR="00C3718F">
        <w:rPr>
          <w:shd w:val="clear" w:color="auto" w:fill="FFFFFF"/>
        </w:rPr>
        <w:lastRenderedPageBreak/>
        <w:t>whipping ceremonies and burning their arms with embers</w:t>
      </w:r>
      <w:r w:rsidR="00940666">
        <w:rPr>
          <w:shd w:val="clear" w:color="auto" w:fill="FFFFFF"/>
        </w:rPr>
        <w:t>.</w:t>
      </w:r>
      <w:r w:rsidR="001D7E82">
        <w:rPr>
          <w:rStyle w:val="FootnoteReference"/>
          <w:shd w:val="clear" w:color="auto" w:fill="FFFFFF"/>
        </w:rPr>
        <w:footnoteReference w:id="16"/>
      </w:r>
      <w:r w:rsidR="00C3718F">
        <w:rPr>
          <w:shd w:val="clear" w:color="auto" w:fill="FFFFFF"/>
        </w:rPr>
        <w:t xml:space="preserve"> Despite the </w:t>
      </w:r>
      <w:r w:rsidR="002B2B15">
        <w:rPr>
          <w:shd w:val="clear" w:color="auto" w:fill="FFFFFF"/>
        </w:rPr>
        <w:t xml:space="preserve">evident </w:t>
      </w:r>
      <w:r w:rsidR="00C3718F">
        <w:rPr>
          <w:shd w:val="clear" w:color="auto" w:fill="FFFFFF"/>
        </w:rPr>
        <w:t xml:space="preserve">cultural </w:t>
      </w:r>
      <w:r w:rsidR="002B2B15">
        <w:rPr>
          <w:shd w:val="clear" w:color="auto" w:fill="FFFFFF"/>
        </w:rPr>
        <w:t>difference</w:t>
      </w:r>
      <w:r w:rsidR="00C3718F">
        <w:rPr>
          <w:shd w:val="clear" w:color="auto" w:fill="FFFFFF"/>
        </w:rPr>
        <w:t xml:space="preserve">, in both </w:t>
      </w:r>
      <w:r w:rsidR="002B2B15">
        <w:rPr>
          <w:shd w:val="clear" w:color="auto" w:fill="FFFFFF"/>
        </w:rPr>
        <w:t>cultures</w:t>
      </w:r>
      <w:r w:rsidR="00C3718F">
        <w:rPr>
          <w:shd w:val="clear" w:color="auto" w:fill="FFFFFF"/>
        </w:rPr>
        <w:t xml:space="preserve"> </w:t>
      </w:r>
      <w:r w:rsidR="00B87CCF">
        <w:rPr>
          <w:shd w:val="clear" w:color="auto" w:fill="FFFFFF"/>
        </w:rPr>
        <w:t>boys</w:t>
      </w:r>
      <w:r w:rsidR="00C3718F">
        <w:rPr>
          <w:shd w:val="clear" w:color="auto" w:fill="FFFFFF"/>
        </w:rPr>
        <w:t xml:space="preserve"> are conforming to fulfil social </w:t>
      </w:r>
      <w:r w:rsidR="001D7E82">
        <w:rPr>
          <w:shd w:val="clear" w:color="auto" w:fill="FFFFFF"/>
        </w:rPr>
        <w:t>expectation</w:t>
      </w:r>
      <w:r w:rsidR="00B87CCF">
        <w:rPr>
          <w:shd w:val="clear" w:color="auto" w:fill="FFFFFF"/>
        </w:rPr>
        <w:t xml:space="preserve">s, they </w:t>
      </w:r>
      <w:r w:rsidR="00C3718F">
        <w:rPr>
          <w:shd w:val="clear" w:color="auto" w:fill="FFFFFF"/>
        </w:rPr>
        <w:t xml:space="preserve">are </w:t>
      </w:r>
      <w:r w:rsidR="002B2B15">
        <w:rPr>
          <w:shd w:val="clear" w:color="auto" w:fill="FFFFFF"/>
        </w:rPr>
        <w:t>changing</w:t>
      </w:r>
      <w:r w:rsidR="00C3718F">
        <w:rPr>
          <w:shd w:val="clear" w:color="auto" w:fill="FFFFFF"/>
        </w:rPr>
        <w:t xml:space="preserve"> to </w:t>
      </w:r>
      <w:r w:rsidR="002B2B15">
        <w:rPr>
          <w:shd w:val="clear" w:color="auto" w:fill="FFFFFF"/>
        </w:rPr>
        <w:t xml:space="preserve">comply </w:t>
      </w:r>
      <w:r w:rsidR="001D7E82">
        <w:rPr>
          <w:shd w:val="clear" w:color="auto" w:fill="FFFFFF"/>
        </w:rPr>
        <w:t>with</w:t>
      </w:r>
      <w:r w:rsidR="00C3718F">
        <w:rPr>
          <w:shd w:val="clear" w:color="auto" w:fill="FFFFFF"/>
        </w:rPr>
        <w:t xml:space="preserve"> </w:t>
      </w:r>
      <w:r w:rsidR="002B2B15">
        <w:rPr>
          <w:shd w:val="clear" w:color="auto" w:fill="FFFFFF"/>
        </w:rPr>
        <w:t>the</w:t>
      </w:r>
      <w:r w:rsidR="00C3718F">
        <w:rPr>
          <w:shd w:val="clear" w:color="auto" w:fill="FFFFFF"/>
        </w:rPr>
        <w:t xml:space="preserve"> </w:t>
      </w:r>
      <w:r w:rsidR="00EF44E1">
        <w:rPr>
          <w:shd w:val="clear" w:color="auto" w:fill="FFFFFF"/>
        </w:rPr>
        <w:t xml:space="preserve">glorified </w:t>
      </w:r>
      <w:r w:rsidR="002B2B15">
        <w:rPr>
          <w:shd w:val="clear" w:color="auto" w:fill="FFFFFF"/>
        </w:rPr>
        <w:t xml:space="preserve">and socially necessitated </w:t>
      </w:r>
      <w:r w:rsidR="00C3718F">
        <w:rPr>
          <w:shd w:val="clear" w:color="auto" w:fill="FFFFFF"/>
        </w:rPr>
        <w:t xml:space="preserve">transition </w:t>
      </w:r>
      <w:r w:rsidR="002B2B15">
        <w:rPr>
          <w:shd w:val="clear" w:color="auto" w:fill="FFFFFF"/>
        </w:rPr>
        <w:t>into</w:t>
      </w:r>
      <w:r w:rsidR="00C3718F">
        <w:rPr>
          <w:shd w:val="clear" w:color="auto" w:fill="FFFFFF"/>
        </w:rPr>
        <w:t xml:space="preserve"> manhood</w:t>
      </w:r>
      <w:r w:rsidR="00EF44E1">
        <w:rPr>
          <w:shd w:val="clear" w:color="auto" w:fill="FFFFFF"/>
        </w:rPr>
        <w:t xml:space="preserve">. </w:t>
      </w:r>
      <w:r w:rsidR="00C3718F">
        <w:rPr>
          <w:shd w:val="clear" w:color="auto" w:fill="FFFFFF"/>
        </w:rPr>
        <w:t>The</w:t>
      </w:r>
      <w:r w:rsidR="002B2B15">
        <w:rPr>
          <w:shd w:val="clear" w:color="auto" w:fill="FFFFFF"/>
        </w:rPr>
        <w:t xml:space="preserve">refore </w:t>
      </w:r>
      <w:r w:rsidR="00940666">
        <w:rPr>
          <w:shd w:val="clear" w:color="auto" w:fill="FFFFFF"/>
        </w:rPr>
        <w:t xml:space="preserve">conceptions of </w:t>
      </w:r>
      <w:r w:rsidR="00C3718F">
        <w:rPr>
          <w:shd w:val="clear" w:color="auto" w:fill="FFFFFF"/>
        </w:rPr>
        <w:t xml:space="preserve">masculinity </w:t>
      </w:r>
      <w:r w:rsidR="00940666">
        <w:rPr>
          <w:shd w:val="clear" w:color="auto" w:fill="FFFFFF"/>
        </w:rPr>
        <w:t>are</w:t>
      </w:r>
      <w:r w:rsidR="00C3718F">
        <w:rPr>
          <w:shd w:val="clear" w:color="auto" w:fill="FFFFFF"/>
        </w:rPr>
        <w:t xml:space="preserve"> enforced through </w:t>
      </w:r>
      <w:r w:rsidR="00940666">
        <w:rPr>
          <w:shd w:val="clear" w:color="auto" w:fill="FFFFFF"/>
        </w:rPr>
        <w:t xml:space="preserve">the </w:t>
      </w:r>
      <w:r w:rsidR="002B2B15">
        <w:rPr>
          <w:shd w:val="clear" w:color="auto" w:fill="FFFFFF"/>
        </w:rPr>
        <w:t xml:space="preserve">training and </w:t>
      </w:r>
      <w:r w:rsidR="00C3718F">
        <w:rPr>
          <w:shd w:val="clear" w:color="auto" w:fill="FFFFFF"/>
        </w:rPr>
        <w:t>pressuring</w:t>
      </w:r>
      <w:r w:rsidR="002B2B15">
        <w:rPr>
          <w:shd w:val="clear" w:color="auto" w:fill="FFFFFF"/>
        </w:rPr>
        <w:t xml:space="preserve"> </w:t>
      </w:r>
      <w:r w:rsidR="00940666">
        <w:rPr>
          <w:shd w:val="clear" w:color="auto" w:fill="FFFFFF"/>
        </w:rPr>
        <w:t xml:space="preserve">of </w:t>
      </w:r>
      <w:r w:rsidR="00C3718F">
        <w:rPr>
          <w:shd w:val="clear" w:color="auto" w:fill="FFFFFF"/>
        </w:rPr>
        <w:t>individuals to conform</w:t>
      </w:r>
      <w:r w:rsidR="001D7E82">
        <w:rPr>
          <w:shd w:val="clear" w:color="auto" w:fill="FFFFFF"/>
        </w:rPr>
        <w:t>.</w:t>
      </w:r>
      <w:r w:rsidR="00C3718F">
        <w:rPr>
          <w:shd w:val="clear" w:color="auto" w:fill="FFFFFF"/>
        </w:rPr>
        <w:t xml:space="preserve"> </w:t>
      </w:r>
      <w:r w:rsidR="00B87CCF">
        <w:rPr>
          <w:shd w:val="clear" w:color="auto" w:fill="FFFFFF"/>
        </w:rPr>
        <w:t>Femininity</w:t>
      </w:r>
      <w:r w:rsidR="00C3718F">
        <w:rPr>
          <w:shd w:val="clear" w:color="auto" w:fill="FFFFFF"/>
        </w:rPr>
        <w:t xml:space="preserve"> </w:t>
      </w:r>
      <w:r w:rsidR="00B87CCF">
        <w:rPr>
          <w:shd w:val="clear" w:color="auto" w:fill="FFFFFF"/>
        </w:rPr>
        <w:t>is also c</w:t>
      </w:r>
      <w:r w:rsidR="00C3718F">
        <w:rPr>
          <w:shd w:val="clear" w:color="auto" w:fill="FFFFFF"/>
        </w:rPr>
        <w:t>urated from biological distinctions, in Western societies the idealised woman has become an exagge</w:t>
      </w:r>
      <w:r w:rsidR="00B87CCF">
        <w:rPr>
          <w:shd w:val="clear" w:color="auto" w:fill="FFFFFF"/>
        </w:rPr>
        <w:t>ration of her anatomical traits</w:t>
      </w:r>
      <w:r w:rsidR="00C3718F">
        <w:rPr>
          <w:shd w:val="clear" w:color="auto" w:fill="FFFFFF"/>
        </w:rPr>
        <w:t xml:space="preserve">. These comparisons have </w:t>
      </w:r>
      <w:r w:rsidR="00BB02D3">
        <w:rPr>
          <w:shd w:val="clear" w:color="auto" w:fill="FFFFFF"/>
        </w:rPr>
        <w:t>become</w:t>
      </w:r>
      <w:r w:rsidR="00C3718F">
        <w:rPr>
          <w:shd w:val="clear" w:color="auto" w:fill="FFFFFF"/>
        </w:rPr>
        <w:t xml:space="preserve"> such a necessity that they </w:t>
      </w:r>
      <w:r w:rsidR="00BB02D3">
        <w:rPr>
          <w:shd w:val="clear" w:color="auto" w:fill="FFFFFF"/>
        </w:rPr>
        <w:t xml:space="preserve">now </w:t>
      </w:r>
      <w:r w:rsidR="00940666">
        <w:rPr>
          <w:shd w:val="clear" w:color="auto" w:fill="FFFFFF"/>
        </w:rPr>
        <w:t>incentivise</w:t>
      </w:r>
      <w:r w:rsidR="00BB02D3">
        <w:rPr>
          <w:shd w:val="clear" w:color="auto" w:fill="FFFFFF"/>
        </w:rPr>
        <w:t xml:space="preserve"> individuals to </w:t>
      </w:r>
      <w:r w:rsidR="00A437BA">
        <w:rPr>
          <w:shd w:val="clear" w:color="auto" w:fill="FFFFFF"/>
        </w:rPr>
        <w:t>surgically change</w:t>
      </w:r>
      <w:r w:rsidR="00BB02D3">
        <w:rPr>
          <w:shd w:val="clear" w:color="auto" w:fill="FFFFFF"/>
        </w:rPr>
        <w:t xml:space="preserve"> the pre-existing biological differences</w:t>
      </w:r>
      <w:r w:rsidR="00EF44E1">
        <w:rPr>
          <w:shd w:val="clear" w:color="auto" w:fill="FFFFFF"/>
        </w:rPr>
        <w:t>:</w:t>
      </w:r>
      <w:r w:rsidR="00C3718F">
        <w:rPr>
          <w:shd w:val="clear" w:color="auto" w:fill="FFFFFF"/>
        </w:rPr>
        <w:t xml:space="preserve"> </w:t>
      </w:r>
      <w:r w:rsidR="00BB02D3">
        <w:rPr>
          <w:shd w:val="clear" w:color="auto" w:fill="FFFFFF"/>
        </w:rPr>
        <w:t xml:space="preserve">for example, </w:t>
      </w:r>
      <w:r w:rsidR="00C3718F">
        <w:rPr>
          <w:shd w:val="clear" w:color="auto" w:fill="FFFFFF"/>
        </w:rPr>
        <w:t>5% of women in the US have received breast implants</w:t>
      </w:r>
      <w:r w:rsidR="00BB02D3" w:rsidRPr="00BB02D3">
        <w:rPr>
          <w:shd w:val="clear" w:color="auto" w:fill="FFFFFF"/>
        </w:rPr>
        <w:t xml:space="preserve"> </w:t>
      </w:r>
      <w:r w:rsidR="00BB02D3">
        <w:rPr>
          <w:shd w:val="clear" w:color="auto" w:fill="FFFFFF"/>
        </w:rPr>
        <w:t>to enhance the social ideals of their gender</w:t>
      </w:r>
      <w:r w:rsidR="00940666">
        <w:rPr>
          <w:shd w:val="clear" w:color="auto" w:fill="FFFFFF"/>
        </w:rPr>
        <w:t>.</w:t>
      </w:r>
      <w:r w:rsidR="00940666">
        <w:rPr>
          <w:rStyle w:val="FootnoteReference"/>
          <w:shd w:val="clear" w:color="auto" w:fill="FFFFFF"/>
        </w:rPr>
        <w:footnoteReference w:id="17"/>
      </w:r>
      <w:r w:rsidR="006A5AA3">
        <w:rPr>
          <w:shd w:val="clear" w:color="auto" w:fill="FFFFFF"/>
        </w:rPr>
        <w:t xml:space="preserve"> </w:t>
      </w:r>
      <w:r w:rsidR="00B87CCF">
        <w:rPr>
          <w:shd w:val="clear" w:color="auto" w:fill="FFFFFF"/>
        </w:rPr>
        <w:t xml:space="preserve">Evidently, </w:t>
      </w:r>
      <w:r w:rsidR="00A437BA">
        <w:rPr>
          <w:shd w:val="clear" w:color="auto" w:fill="FFFFFF"/>
        </w:rPr>
        <w:t>gender</w:t>
      </w:r>
      <w:r w:rsidR="00B87CCF">
        <w:rPr>
          <w:shd w:val="clear" w:color="auto" w:fill="FFFFFF"/>
        </w:rPr>
        <w:t xml:space="preserve"> ideals have become</w:t>
      </w:r>
      <w:r w:rsidR="00A437BA">
        <w:rPr>
          <w:shd w:val="clear" w:color="auto" w:fill="FFFFFF"/>
        </w:rPr>
        <w:t xml:space="preserve"> naturally unattainable given that bodies need to be surgically changed to fufill them; </w:t>
      </w:r>
      <w:r w:rsidR="00C3718F">
        <w:rPr>
          <w:shd w:val="clear" w:color="auto" w:fill="FFFFFF"/>
        </w:rPr>
        <w:t xml:space="preserve">society </w:t>
      </w:r>
      <w:r w:rsidR="00A437BA">
        <w:rPr>
          <w:shd w:val="clear" w:color="auto" w:fill="FFFFFF"/>
        </w:rPr>
        <w:t xml:space="preserve">effectively corrupts </w:t>
      </w:r>
      <w:r w:rsidR="002A33B9">
        <w:rPr>
          <w:shd w:val="clear" w:color="auto" w:fill="FFFFFF"/>
        </w:rPr>
        <w:t xml:space="preserve">biological </w:t>
      </w:r>
      <w:r w:rsidR="00C3718F">
        <w:rPr>
          <w:shd w:val="clear" w:color="auto" w:fill="FFFFFF"/>
        </w:rPr>
        <w:t xml:space="preserve">comparisons </w:t>
      </w:r>
      <w:r w:rsidR="00A437BA">
        <w:rPr>
          <w:shd w:val="clear" w:color="auto" w:fill="FFFFFF"/>
        </w:rPr>
        <w:t xml:space="preserve">by prioritising </w:t>
      </w:r>
      <w:r w:rsidR="006A5AA3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need to fulfil socially applied perceptions </w:t>
      </w:r>
      <w:r w:rsidR="006A5AA3">
        <w:rPr>
          <w:shd w:val="clear" w:color="auto" w:fill="FFFFFF"/>
        </w:rPr>
        <w:t>of gender</w:t>
      </w:r>
      <w:r w:rsidR="00C3718F">
        <w:rPr>
          <w:shd w:val="clear" w:color="auto" w:fill="FFFFFF"/>
        </w:rPr>
        <w:t>. Therefore, concepts of masculinity and femininity are not ‘natural condition</w:t>
      </w:r>
      <w:r w:rsidR="006A5AA3">
        <w:rPr>
          <w:shd w:val="clear" w:color="auto" w:fill="FFFFFF"/>
        </w:rPr>
        <w:t>[s]</w:t>
      </w:r>
      <w:r w:rsidR="00C3718F">
        <w:rPr>
          <w:shd w:val="clear" w:color="auto" w:fill="FFFFFF"/>
        </w:rPr>
        <w:t xml:space="preserve"> that come</w:t>
      </w:r>
      <w:r w:rsidR="00BB02D3">
        <w:rPr>
          <w:shd w:val="clear" w:color="auto" w:fill="FFFFFF"/>
        </w:rPr>
        <w:t>…</w:t>
      </w:r>
      <w:r w:rsidR="006A5AA3">
        <w:rPr>
          <w:shd w:val="clear" w:color="auto" w:fill="FFFFFF"/>
        </w:rPr>
        <w:t xml:space="preserve"> </w:t>
      </w:r>
      <w:r w:rsidR="00C3718F">
        <w:rPr>
          <w:shd w:val="clear" w:color="auto" w:fill="FFFFFF"/>
        </w:rPr>
        <w:t>through biological maturation</w:t>
      </w:r>
      <w:r w:rsidR="00455DC3">
        <w:rPr>
          <w:shd w:val="clear" w:color="auto" w:fill="FFFFFF"/>
        </w:rPr>
        <w:t>’</w:t>
      </w:r>
      <w:r w:rsidR="00C3718F">
        <w:rPr>
          <w:rStyle w:val="FootnoteReference"/>
          <w:shd w:val="clear" w:color="auto" w:fill="FFFFFF"/>
        </w:rPr>
        <w:footnoteReference w:id="18"/>
      </w:r>
      <w:r w:rsidR="00C3718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as society would have us believe, </w:t>
      </w:r>
      <w:r w:rsidR="00C3718F">
        <w:rPr>
          <w:shd w:val="clear" w:color="auto" w:fill="FFFFFF"/>
        </w:rPr>
        <w:t xml:space="preserve">but rather artificially constructed products of society. </w:t>
      </w:r>
      <w:r w:rsidR="006A5AA3">
        <w:rPr>
          <w:shd w:val="clear" w:color="auto" w:fill="FFFFFF"/>
        </w:rPr>
        <w:t>We are</w:t>
      </w:r>
      <w:r w:rsidR="00C3718F">
        <w:rPr>
          <w:shd w:val="clear" w:color="auto" w:fill="FFFFFF"/>
        </w:rPr>
        <w:t xml:space="preserve"> socially conditioned into </w:t>
      </w:r>
      <w:r w:rsidR="00536ECE">
        <w:rPr>
          <w:shd w:val="clear" w:color="auto" w:fill="FFFFFF"/>
        </w:rPr>
        <w:t>fulfilling the gender comparisons and are blind to the fact they have become</w:t>
      </w:r>
      <w:r w:rsidR="00A453C2">
        <w:rPr>
          <w:shd w:val="clear" w:color="auto" w:fill="FFFFFF"/>
        </w:rPr>
        <w:t xml:space="preserve"> </w:t>
      </w:r>
      <w:r w:rsidR="00414EEA">
        <w:rPr>
          <w:shd w:val="clear" w:color="auto" w:fill="FFFFFF"/>
        </w:rPr>
        <w:t>the tool</w:t>
      </w:r>
      <w:r w:rsidR="00C3718F">
        <w:rPr>
          <w:shd w:val="clear" w:color="auto" w:fill="FFFFFF"/>
        </w:rPr>
        <w:t xml:space="preserve"> </w:t>
      </w:r>
      <w:r w:rsidR="00414EEA">
        <w:rPr>
          <w:shd w:val="clear" w:color="auto" w:fill="FFFFFF"/>
        </w:rPr>
        <w:t>used by</w:t>
      </w:r>
      <w:r w:rsidR="00C3718F">
        <w:rPr>
          <w:shd w:val="clear" w:color="auto" w:fill="FFFFFF"/>
        </w:rPr>
        <w:t xml:space="preserve"> society to exert </w:t>
      </w:r>
      <w:r w:rsidR="006A5AA3">
        <w:rPr>
          <w:shd w:val="clear" w:color="auto" w:fill="FFFFFF"/>
        </w:rPr>
        <w:t>control</w:t>
      </w:r>
      <w:r w:rsidR="00C3718F">
        <w:rPr>
          <w:shd w:val="clear" w:color="auto" w:fill="FFFFFF"/>
        </w:rPr>
        <w:t>.</w:t>
      </w:r>
      <w:r w:rsidR="006E0EFD">
        <w:rPr>
          <w:shd w:val="clear" w:color="auto" w:fill="FFFFFF"/>
        </w:rPr>
        <w:t xml:space="preserve"> </w:t>
      </w:r>
      <w:r w:rsidR="00BB02D3">
        <w:rPr>
          <w:shd w:val="clear" w:color="auto" w:fill="FFFFFF"/>
        </w:rPr>
        <w:t xml:space="preserve"> </w:t>
      </w:r>
    </w:p>
    <w:p w:rsidR="00BE0EA3" w:rsidRDefault="00BE0EA3" w:rsidP="00724A79">
      <w:pPr>
        <w:rPr>
          <w:shd w:val="clear" w:color="auto" w:fill="FFFFFF"/>
        </w:rPr>
      </w:pPr>
      <w:r>
        <w:rPr>
          <w:shd w:val="clear" w:color="auto" w:fill="FFFFFF"/>
        </w:rPr>
        <w:t>It is</w:t>
      </w:r>
      <w:r w:rsidR="00F621F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important to consider whether </w:t>
      </w:r>
      <w:r w:rsidR="00F621F8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comparisons offer any </w:t>
      </w:r>
      <w:r w:rsidR="00F621F8">
        <w:rPr>
          <w:shd w:val="clear" w:color="auto" w:fill="FFFFFF"/>
        </w:rPr>
        <w:t>advantageous benefit to society</w:t>
      </w:r>
      <w:r>
        <w:rPr>
          <w:shd w:val="clear" w:color="auto" w:fill="FFFFFF"/>
        </w:rPr>
        <w:t xml:space="preserve">. In 2005 an experiment </w:t>
      </w:r>
      <w:r w:rsidR="004F2302">
        <w:rPr>
          <w:shd w:val="clear" w:color="auto" w:fill="FFFFFF"/>
        </w:rPr>
        <w:t>for IZ</w:t>
      </w:r>
      <w:r w:rsidR="00671D02">
        <w:rPr>
          <w:shd w:val="clear" w:color="auto" w:fill="FFFFFF"/>
        </w:rPr>
        <w:t xml:space="preserve">A </w:t>
      </w:r>
      <w:r w:rsidR="00620959">
        <w:rPr>
          <w:shd w:val="clear" w:color="auto" w:fill="FFFFFF"/>
        </w:rPr>
        <w:t>was conducted to measure the competitive behaviour of men and women</w:t>
      </w:r>
      <w:r w:rsidR="000F6A15">
        <w:rPr>
          <w:shd w:val="clear" w:color="auto" w:fill="FFFFFF"/>
        </w:rPr>
        <w:t>. Significantly, i</w:t>
      </w:r>
      <w:r w:rsidR="000550CC">
        <w:rPr>
          <w:shd w:val="clear" w:color="auto" w:fill="FFFFFF"/>
        </w:rPr>
        <w:t xml:space="preserve">t found </w:t>
      </w:r>
      <w:r w:rsidR="000F6A15">
        <w:rPr>
          <w:shd w:val="clear" w:color="auto" w:fill="FFFFFF"/>
        </w:rPr>
        <w:t>that</w:t>
      </w:r>
      <w:r w:rsidR="00125C60">
        <w:rPr>
          <w:shd w:val="clear" w:color="auto" w:fill="FFFFFF"/>
        </w:rPr>
        <w:t xml:space="preserve"> male behaviour</w:t>
      </w:r>
      <w:r w:rsidR="000550CC">
        <w:rPr>
          <w:shd w:val="clear" w:color="auto" w:fill="FFFFFF"/>
        </w:rPr>
        <w:t xml:space="preserve"> </w:t>
      </w:r>
      <w:r w:rsidR="00455DC3">
        <w:rPr>
          <w:shd w:val="clear" w:color="auto" w:fill="FFFFFF"/>
        </w:rPr>
        <w:t>was predominantly ‘</w:t>
      </w:r>
      <w:r w:rsidR="000550CC">
        <w:rPr>
          <w:shd w:val="clear" w:color="auto" w:fill="FFFFFF"/>
        </w:rPr>
        <w:t>influ</w:t>
      </w:r>
      <w:r w:rsidR="00F621F8">
        <w:rPr>
          <w:shd w:val="clear" w:color="auto" w:fill="FFFFFF"/>
        </w:rPr>
        <w:t xml:space="preserve">enced by social norms’ and </w:t>
      </w:r>
      <w:r w:rsidR="00125C60">
        <w:rPr>
          <w:shd w:val="clear" w:color="auto" w:fill="FFFFFF"/>
        </w:rPr>
        <w:t>they will</w:t>
      </w:r>
      <w:r w:rsidR="00F621F8">
        <w:rPr>
          <w:shd w:val="clear" w:color="auto" w:fill="FFFFFF"/>
        </w:rPr>
        <w:t xml:space="preserve"> </w:t>
      </w:r>
      <w:r w:rsidR="00455DC3">
        <w:rPr>
          <w:shd w:val="clear" w:color="auto" w:fill="FFFFFF"/>
        </w:rPr>
        <w:t xml:space="preserve">only </w:t>
      </w:r>
      <w:r w:rsidR="000550CC">
        <w:rPr>
          <w:shd w:val="clear" w:color="auto" w:fill="FFFFFF"/>
        </w:rPr>
        <w:t xml:space="preserve">‘compete against women if men believe the women will conform to what men expect to be typical behaviour.’ </w:t>
      </w:r>
      <w:r w:rsidR="00125C60">
        <w:rPr>
          <w:shd w:val="clear" w:color="auto" w:fill="FFFFFF"/>
        </w:rPr>
        <w:t>This serves</w:t>
      </w:r>
      <w:r w:rsidR="000F6A15">
        <w:rPr>
          <w:shd w:val="clear" w:color="auto" w:fill="FFFFFF"/>
        </w:rPr>
        <w:t xml:space="preserve"> as a powerful contrast to the </w:t>
      </w:r>
      <w:r w:rsidR="00F621F8">
        <w:rPr>
          <w:shd w:val="clear" w:color="auto" w:fill="FFFFFF"/>
        </w:rPr>
        <w:t>fact</w:t>
      </w:r>
      <w:r w:rsidR="000F6A15">
        <w:rPr>
          <w:shd w:val="clear" w:color="auto" w:fill="FFFFFF"/>
        </w:rPr>
        <w:t xml:space="preserve"> that </w:t>
      </w:r>
      <w:r w:rsidR="00F621F8">
        <w:rPr>
          <w:shd w:val="clear" w:color="auto" w:fill="FFFFFF"/>
        </w:rPr>
        <w:t xml:space="preserve">the </w:t>
      </w:r>
      <w:r w:rsidR="000F6A15">
        <w:rPr>
          <w:shd w:val="clear" w:color="auto" w:fill="FFFFFF"/>
        </w:rPr>
        <w:t>wom</w:t>
      </w:r>
      <w:r w:rsidR="00F621F8">
        <w:rPr>
          <w:shd w:val="clear" w:color="auto" w:fill="FFFFFF"/>
        </w:rPr>
        <w:t xml:space="preserve">en ‘only choose to compete when… </w:t>
      </w:r>
      <w:r w:rsidR="000F6A15">
        <w:rPr>
          <w:shd w:val="clear" w:color="auto" w:fill="FFFFFF"/>
        </w:rPr>
        <w:t xml:space="preserve">clearly deemed </w:t>
      </w:r>
      <w:r w:rsidR="00125C60">
        <w:rPr>
          <w:shd w:val="clear" w:color="auto" w:fill="FFFFFF"/>
        </w:rPr>
        <w:t xml:space="preserve">favourable.’ The experiment </w:t>
      </w:r>
      <w:r w:rsidR="000F6A15">
        <w:rPr>
          <w:shd w:val="clear" w:color="auto" w:fill="FFFFFF"/>
        </w:rPr>
        <w:t xml:space="preserve">offers a </w:t>
      </w:r>
      <w:r w:rsidR="00455DC3">
        <w:rPr>
          <w:shd w:val="clear" w:color="auto" w:fill="FFFFFF"/>
        </w:rPr>
        <w:t xml:space="preserve">useful </w:t>
      </w:r>
      <w:r w:rsidR="00F621F8">
        <w:rPr>
          <w:shd w:val="clear" w:color="auto" w:fill="FFFFFF"/>
        </w:rPr>
        <w:t xml:space="preserve">social microcosm; </w:t>
      </w:r>
      <w:r w:rsidR="00125C60">
        <w:rPr>
          <w:shd w:val="clear" w:color="auto" w:fill="FFFFFF"/>
        </w:rPr>
        <w:t xml:space="preserve">with </w:t>
      </w:r>
      <w:r w:rsidR="00F621F8">
        <w:rPr>
          <w:shd w:val="clear" w:color="auto" w:fill="FFFFFF"/>
        </w:rPr>
        <w:t xml:space="preserve">men </w:t>
      </w:r>
      <w:r w:rsidR="00455DC3">
        <w:rPr>
          <w:shd w:val="clear" w:color="auto" w:fill="FFFFFF"/>
        </w:rPr>
        <w:t>as</w:t>
      </w:r>
      <w:r w:rsidR="00125C60">
        <w:rPr>
          <w:shd w:val="clear" w:color="auto" w:fill="FFFFFF"/>
        </w:rPr>
        <w:t xml:space="preserve"> </w:t>
      </w:r>
      <w:r w:rsidR="000F6A15">
        <w:rPr>
          <w:shd w:val="clear" w:color="auto" w:fill="FFFFFF"/>
        </w:rPr>
        <w:t xml:space="preserve">the </w:t>
      </w:r>
      <w:r w:rsidR="00125C60">
        <w:rPr>
          <w:shd w:val="clear" w:color="auto" w:fill="FFFFFF"/>
        </w:rPr>
        <w:t xml:space="preserve">upholders and mouthpieces of the comparisons, </w:t>
      </w:r>
      <w:r w:rsidR="000F6A15">
        <w:rPr>
          <w:shd w:val="clear" w:color="auto" w:fill="FFFFFF"/>
        </w:rPr>
        <w:t xml:space="preserve">the primary instigators of </w:t>
      </w:r>
      <w:r w:rsidR="00455DC3">
        <w:rPr>
          <w:shd w:val="clear" w:color="auto" w:fill="FFFFFF"/>
        </w:rPr>
        <w:t>inequality. And where w</w:t>
      </w:r>
      <w:r w:rsidR="000F6A15">
        <w:rPr>
          <w:shd w:val="clear" w:color="auto" w:fill="FFFFFF"/>
        </w:rPr>
        <w:t xml:space="preserve">omen are expected to conform </w:t>
      </w:r>
      <w:r w:rsidR="00455DC3">
        <w:rPr>
          <w:shd w:val="clear" w:color="auto" w:fill="FFFFFF"/>
        </w:rPr>
        <w:t xml:space="preserve">more than men, </w:t>
      </w:r>
      <w:r w:rsidR="000F6A15">
        <w:rPr>
          <w:shd w:val="clear" w:color="auto" w:fill="FFFFFF"/>
        </w:rPr>
        <w:t>to the</w:t>
      </w:r>
      <w:r w:rsidR="00455DC3">
        <w:rPr>
          <w:shd w:val="clear" w:color="auto" w:fill="FFFFFF"/>
        </w:rPr>
        <w:t xml:space="preserve"> ‘favourable’ comparisons of</w:t>
      </w:r>
      <w:r w:rsidR="000F6A15">
        <w:rPr>
          <w:shd w:val="clear" w:color="auto" w:fill="FFFFFF"/>
        </w:rPr>
        <w:t xml:space="preserve"> the social </w:t>
      </w:r>
      <w:r w:rsidR="00455DC3">
        <w:rPr>
          <w:shd w:val="clear" w:color="auto" w:fill="FFFFFF"/>
        </w:rPr>
        <w:t>authority, they ironically</w:t>
      </w:r>
      <w:r w:rsidR="000F6A15">
        <w:rPr>
          <w:shd w:val="clear" w:color="auto" w:fill="FFFFFF"/>
        </w:rPr>
        <w:t xml:space="preserve"> help in the </w:t>
      </w:r>
      <w:r w:rsidR="00F621F8">
        <w:rPr>
          <w:shd w:val="clear" w:color="auto" w:fill="FFFFFF"/>
        </w:rPr>
        <w:t xml:space="preserve">self-defeating </w:t>
      </w:r>
      <w:r w:rsidR="000F6A15">
        <w:rPr>
          <w:shd w:val="clear" w:color="auto" w:fill="FFFFFF"/>
        </w:rPr>
        <w:t>establishment of a ‘claustrophobic and limiting’</w:t>
      </w:r>
      <w:r w:rsidR="000F6A15">
        <w:rPr>
          <w:rStyle w:val="FootnoteReference"/>
          <w:shd w:val="clear" w:color="auto" w:fill="FFFFFF"/>
        </w:rPr>
        <w:footnoteReference w:id="19"/>
      </w:r>
      <w:r w:rsidR="00F621F8">
        <w:rPr>
          <w:shd w:val="clear" w:color="auto" w:fill="FFFFFF"/>
        </w:rPr>
        <w:t xml:space="preserve"> society</w:t>
      </w:r>
      <w:r w:rsidR="00455DC3">
        <w:rPr>
          <w:shd w:val="clear" w:color="auto" w:fill="FFFFFF"/>
        </w:rPr>
        <w:t xml:space="preserve"> for themselves. This</w:t>
      </w:r>
      <w:r w:rsidR="00F621F8">
        <w:rPr>
          <w:shd w:val="clear" w:color="auto" w:fill="FFFFFF"/>
        </w:rPr>
        <w:t xml:space="preserve"> </w:t>
      </w:r>
      <w:r w:rsidR="003F5D8F">
        <w:rPr>
          <w:shd w:val="clear" w:color="auto" w:fill="FFFFFF"/>
        </w:rPr>
        <w:t>experiment</w:t>
      </w:r>
      <w:r w:rsidR="00F621F8">
        <w:rPr>
          <w:shd w:val="clear" w:color="auto" w:fill="FFFFFF"/>
        </w:rPr>
        <w:t xml:space="preserve"> </w:t>
      </w:r>
      <w:r w:rsidR="00125C60">
        <w:rPr>
          <w:shd w:val="clear" w:color="auto" w:fill="FFFFFF"/>
        </w:rPr>
        <w:t>proves</w:t>
      </w:r>
      <w:r w:rsidR="00F621F8">
        <w:rPr>
          <w:shd w:val="clear" w:color="auto" w:fill="FFFFFF"/>
        </w:rPr>
        <w:t xml:space="preserve"> w</w:t>
      </w:r>
      <w:r w:rsidR="000F6A15">
        <w:rPr>
          <w:shd w:val="clear" w:color="auto" w:fill="FFFFFF"/>
        </w:rPr>
        <w:t xml:space="preserve">omen </w:t>
      </w:r>
      <w:r w:rsidR="00F621F8">
        <w:rPr>
          <w:shd w:val="clear" w:color="auto" w:fill="FFFFFF"/>
        </w:rPr>
        <w:t>are</w:t>
      </w:r>
      <w:r w:rsidR="000F6A15">
        <w:rPr>
          <w:shd w:val="clear" w:color="auto" w:fill="FFFFFF"/>
        </w:rPr>
        <w:t xml:space="preserve"> governed by the expectations and the comparisons inflicted upon </w:t>
      </w:r>
      <w:r w:rsidR="00125C60">
        <w:rPr>
          <w:shd w:val="clear" w:color="auto" w:fill="FFFFFF"/>
        </w:rPr>
        <w:t>them</w:t>
      </w:r>
      <w:r w:rsidR="00455DC3">
        <w:rPr>
          <w:shd w:val="clear" w:color="auto" w:fill="FFFFFF"/>
        </w:rPr>
        <w:t xml:space="preserve"> predominantly by men</w:t>
      </w:r>
      <w:r w:rsidR="00125C60">
        <w:rPr>
          <w:shd w:val="clear" w:color="auto" w:fill="FFFFFF"/>
        </w:rPr>
        <w:t>, forcing them to</w:t>
      </w:r>
      <w:r w:rsidR="008D2BCC">
        <w:rPr>
          <w:shd w:val="clear" w:color="auto" w:fill="FFFFFF"/>
        </w:rPr>
        <w:t xml:space="preserve"> partake in </w:t>
      </w:r>
      <w:r w:rsidR="00125C60">
        <w:rPr>
          <w:shd w:val="clear" w:color="auto" w:fill="FFFFFF"/>
        </w:rPr>
        <w:t>the</w:t>
      </w:r>
      <w:r w:rsidR="000F6A15">
        <w:rPr>
          <w:shd w:val="clear" w:color="auto" w:fill="FFFFFF"/>
        </w:rPr>
        <w:t xml:space="preserve"> self-</w:t>
      </w:r>
      <w:r w:rsidR="00F621F8">
        <w:rPr>
          <w:shd w:val="clear" w:color="auto" w:fill="FFFFFF"/>
        </w:rPr>
        <w:t>destructive act of fulfilling</w:t>
      </w:r>
      <w:r w:rsidR="003F5D8F">
        <w:rPr>
          <w:shd w:val="clear" w:color="auto" w:fill="FFFFFF"/>
        </w:rPr>
        <w:t xml:space="preserve"> the identities</w:t>
      </w:r>
      <w:r w:rsidR="008D2BCC">
        <w:rPr>
          <w:shd w:val="clear" w:color="auto" w:fill="FFFFFF"/>
        </w:rPr>
        <w:t xml:space="preserve"> </w:t>
      </w:r>
      <w:r w:rsidR="00125C60">
        <w:rPr>
          <w:shd w:val="clear" w:color="auto" w:fill="FFFFFF"/>
        </w:rPr>
        <w:t>expected</w:t>
      </w:r>
      <w:r w:rsidR="00F621F8">
        <w:rPr>
          <w:shd w:val="clear" w:color="auto" w:fill="FFFFFF"/>
        </w:rPr>
        <w:t xml:space="preserve"> of them</w:t>
      </w:r>
      <w:r w:rsidR="00A9633D">
        <w:rPr>
          <w:shd w:val="clear" w:color="auto" w:fill="FFFFFF"/>
        </w:rPr>
        <w:t xml:space="preserve">. </w:t>
      </w:r>
      <w:r w:rsidR="00455DC3">
        <w:rPr>
          <w:shd w:val="clear" w:color="auto" w:fill="FFFFFF"/>
        </w:rPr>
        <w:t>Arguably, men are also victims of the system; they are required to be the inst</w:t>
      </w:r>
      <w:r w:rsidR="003F5D8F">
        <w:rPr>
          <w:shd w:val="clear" w:color="auto" w:fill="FFFFFF"/>
        </w:rPr>
        <w:t>igators of social requirements to ensure</w:t>
      </w:r>
      <w:r w:rsidR="00455DC3">
        <w:rPr>
          <w:shd w:val="clear" w:color="auto" w:fill="FFFFFF"/>
        </w:rPr>
        <w:t xml:space="preserve"> that society maintains control </w:t>
      </w:r>
      <w:r w:rsidR="003F5D8F">
        <w:rPr>
          <w:shd w:val="clear" w:color="auto" w:fill="FFFFFF"/>
        </w:rPr>
        <w:t>through the gender separation or polarisation</w:t>
      </w:r>
      <w:r w:rsidR="00455DC3">
        <w:rPr>
          <w:shd w:val="clear" w:color="auto" w:fill="FFFFFF"/>
        </w:rPr>
        <w:t xml:space="preserve"> through comparisons. </w:t>
      </w:r>
      <w:r w:rsidR="000550CC">
        <w:rPr>
          <w:shd w:val="clear" w:color="auto" w:fill="FFFFFF"/>
        </w:rPr>
        <w:t>Therefore, when judging the necessity of comparisons, it is essential to e</w:t>
      </w:r>
      <w:r w:rsidR="007D0F12">
        <w:rPr>
          <w:shd w:val="clear" w:color="auto" w:fill="FFFFFF"/>
        </w:rPr>
        <w:t>stablish the consequences of using them</w:t>
      </w:r>
      <w:r w:rsidR="00125C60">
        <w:rPr>
          <w:shd w:val="clear" w:color="auto" w:fill="FFFFFF"/>
        </w:rPr>
        <w:t>: t</w:t>
      </w:r>
      <w:r w:rsidR="007D0F12">
        <w:rPr>
          <w:shd w:val="clear" w:color="auto" w:fill="FFFFFF"/>
        </w:rPr>
        <w:t xml:space="preserve">here is a </w:t>
      </w:r>
      <w:r w:rsidR="00366481">
        <w:rPr>
          <w:shd w:val="clear" w:color="auto" w:fill="FFFFFF"/>
        </w:rPr>
        <w:t>risk</w:t>
      </w:r>
      <w:r w:rsidR="007D0F12">
        <w:rPr>
          <w:shd w:val="clear" w:color="auto" w:fill="FFFFFF"/>
        </w:rPr>
        <w:t xml:space="preserve"> that they</w:t>
      </w:r>
      <w:r w:rsidR="000550CC">
        <w:rPr>
          <w:shd w:val="clear" w:color="auto" w:fill="FFFFFF"/>
        </w:rPr>
        <w:t xml:space="preserve"> </w:t>
      </w:r>
      <w:r w:rsidR="00366481">
        <w:rPr>
          <w:shd w:val="clear" w:color="auto" w:fill="FFFFFF"/>
        </w:rPr>
        <w:t xml:space="preserve">could </w:t>
      </w:r>
      <w:r w:rsidR="000550CC">
        <w:rPr>
          <w:shd w:val="clear" w:color="auto" w:fill="FFFFFF"/>
        </w:rPr>
        <w:t xml:space="preserve">become the making of the society, rather than a reflection of </w:t>
      </w:r>
      <w:r w:rsidR="00F10F35">
        <w:rPr>
          <w:shd w:val="clear" w:color="auto" w:fill="FFFFFF"/>
        </w:rPr>
        <w:t>it</w:t>
      </w:r>
      <w:r w:rsidR="000550CC">
        <w:rPr>
          <w:shd w:val="clear" w:color="auto" w:fill="FFFFFF"/>
        </w:rPr>
        <w:t xml:space="preserve">. </w:t>
      </w:r>
    </w:p>
    <w:p w:rsidR="00AF794A" w:rsidRDefault="00AF794A" w:rsidP="00192017">
      <w:pPr>
        <w:rPr>
          <w:shd w:val="clear" w:color="auto" w:fill="FFFFFF"/>
        </w:rPr>
      </w:pPr>
      <w:r>
        <w:rPr>
          <w:shd w:val="clear" w:color="auto" w:fill="FFFFFF"/>
        </w:rPr>
        <w:t xml:space="preserve">What </w:t>
      </w:r>
      <w:r w:rsidR="004D0924">
        <w:rPr>
          <w:shd w:val="clear" w:color="auto" w:fill="FFFFFF"/>
        </w:rPr>
        <w:t>is</w:t>
      </w:r>
      <w:r>
        <w:rPr>
          <w:shd w:val="clear" w:color="auto" w:fill="FFFFFF"/>
        </w:rPr>
        <w:t xml:space="preserve"> frightening is </w:t>
      </w:r>
      <w:r w:rsidR="00D125C3">
        <w:rPr>
          <w:shd w:val="clear" w:color="auto" w:fill="FFFFFF"/>
        </w:rPr>
        <w:t>society’s</w:t>
      </w:r>
      <w:r>
        <w:rPr>
          <w:shd w:val="clear" w:color="auto" w:fill="FFFFFF"/>
        </w:rPr>
        <w:t xml:space="preserve"> continual </w:t>
      </w:r>
      <w:r w:rsidR="00BD4C5D">
        <w:rPr>
          <w:shd w:val="clear" w:color="auto" w:fill="FFFFFF"/>
        </w:rPr>
        <w:t>reversion</w:t>
      </w:r>
      <w:r>
        <w:rPr>
          <w:shd w:val="clear" w:color="auto" w:fill="FFFFFF"/>
        </w:rPr>
        <w:t xml:space="preserve"> to comparisons </w:t>
      </w:r>
      <w:r w:rsidR="00C9122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="00BD4C5D">
        <w:rPr>
          <w:shd w:val="clear" w:color="auto" w:fill="FFFFFF"/>
        </w:rPr>
        <w:t>the implementation of stability</w:t>
      </w:r>
      <w:r>
        <w:rPr>
          <w:shd w:val="clear" w:color="auto" w:fill="FFFFFF"/>
        </w:rPr>
        <w:t xml:space="preserve">. </w:t>
      </w:r>
      <w:r w:rsidR="00192017">
        <w:rPr>
          <w:shd w:val="clear" w:color="auto" w:fill="FFFFFF"/>
        </w:rPr>
        <w:t>To a certain extent, they have become so fortified that the debate as to their n</w:t>
      </w:r>
      <w:r w:rsidR="00643FBB">
        <w:rPr>
          <w:shd w:val="clear" w:color="auto" w:fill="FFFFFF"/>
        </w:rPr>
        <w:t xml:space="preserve">ecessity is itself unnecessary: </w:t>
      </w:r>
      <w:r w:rsidR="00C9122E">
        <w:rPr>
          <w:shd w:val="clear" w:color="auto" w:fill="FFFFFF"/>
        </w:rPr>
        <w:t xml:space="preserve">as </w:t>
      </w:r>
      <w:r w:rsidR="00192017">
        <w:rPr>
          <w:shd w:val="clear" w:color="auto" w:fill="FFFFFF"/>
        </w:rPr>
        <w:t xml:space="preserve">they have transformed </w:t>
      </w:r>
      <w:r w:rsidR="00D125C3">
        <w:rPr>
          <w:shd w:val="clear" w:color="auto" w:fill="FFFFFF"/>
        </w:rPr>
        <w:t>into</w:t>
      </w:r>
      <w:r w:rsidR="001D1754">
        <w:rPr>
          <w:shd w:val="clear" w:color="auto" w:fill="FFFFFF"/>
        </w:rPr>
        <w:t xml:space="preserve"> a source of social dependency, on which society </w:t>
      </w:r>
      <w:r w:rsidR="00643FBB">
        <w:rPr>
          <w:shd w:val="clear" w:color="auto" w:fill="FFFFFF"/>
        </w:rPr>
        <w:t>is</w:t>
      </w:r>
      <w:r w:rsidR="001D1754">
        <w:rPr>
          <w:shd w:val="clear" w:color="auto" w:fill="FFFFFF"/>
        </w:rPr>
        <w:t xml:space="preserve"> reliant </w:t>
      </w:r>
      <w:r w:rsidR="00192017">
        <w:rPr>
          <w:shd w:val="clear" w:color="auto" w:fill="FFFFFF"/>
        </w:rPr>
        <w:t>upon</w:t>
      </w:r>
      <w:r w:rsidR="001D1754">
        <w:rPr>
          <w:shd w:val="clear" w:color="auto" w:fill="FFFFFF"/>
        </w:rPr>
        <w:t xml:space="preserve"> to function.</w:t>
      </w:r>
      <w:r w:rsidR="00D125C3">
        <w:rPr>
          <w:shd w:val="clear" w:color="auto" w:fill="FFFFFF"/>
        </w:rPr>
        <w:t xml:space="preserve"> A useful example of this is the 18</w:t>
      </w:r>
      <w:r w:rsidR="00D125C3" w:rsidRPr="00D125C3">
        <w:rPr>
          <w:shd w:val="clear" w:color="auto" w:fill="FFFFFF"/>
          <w:vertAlign w:val="superscript"/>
        </w:rPr>
        <w:t>th</w:t>
      </w:r>
      <w:r w:rsidR="00192017">
        <w:rPr>
          <w:shd w:val="clear" w:color="auto" w:fill="FFFFFF"/>
        </w:rPr>
        <w:t xml:space="preserve"> c</w:t>
      </w:r>
      <w:r w:rsidR="00142287">
        <w:rPr>
          <w:shd w:val="clear" w:color="auto" w:fill="FFFFFF"/>
        </w:rPr>
        <w:t xml:space="preserve">entury French Revolution, a time </w:t>
      </w:r>
      <w:r w:rsidR="00D125C3">
        <w:rPr>
          <w:shd w:val="clear" w:color="auto" w:fill="FFFFFF"/>
        </w:rPr>
        <w:t xml:space="preserve">of </w:t>
      </w:r>
      <w:r w:rsidR="00192017">
        <w:rPr>
          <w:shd w:val="clear" w:color="auto" w:fill="FFFFFF"/>
        </w:rPr>
        <w:t xml:space="preserve">mass </w:t>
      </w:r>
      <w:r w:rsidR="00142287">
        <w:rPr>
          <w:shd w:val="clear" w:color="auto" w:fill="FFFFFF"/>
        </w:rPr>
        <w:t>social disorder</w:t>
      </w:r>
      <w:r w:rsidR="001E569D">
        <w:rPr>
          <w:shd w:val="clear" w:color="auto" w:fill="FFFFFF"/>
        </w:rPr>
        <w:t xml:space="preserve">, </w:t>
      </w:r>
      <w:r w:rsidR="00D125C3">
        <w:rPr>
          <w:shd w:val="clear" w:color="auto" w:fill="FFFFFF"/>
        </w:rPr>
        <w:t>in which there</w:t>
      </w:r>
      <w:r w:rsidR="001E569D">
        <w:rPr>
          <w:shd w:val="clear" w:color="auto" w:fill="FFFFFF"/>
        </w:rPr>
        <w:t xml:space="preserve"> emerged th</w:t>
      </w:r>
      <w:r w:rsidR="00D125C3">
        <w:rPr>
          <w:shd w:val="clear" w:color="auto" w:fill="FFFFFF"/>
        </w:rPr>
        <w:t xml:space="preserve">e opportunity for change: </w:t>
      </w:r>
      <w:r w:rsidR="001E569D">
        <w:rPr>
          <w:shd w:val="clear" w:color="auto" w:fill="FFFFFF"/>
        </w:rPr>
        <w:t xml:space="preserve">the chance for women to redefine their place in society. </w:t>
      </w:r>
      <w:r w:rsidR="00F76B59">
        <w:rPr>
          <w:shd w:val="clear" w:color="auto" w:fill="FFFFFF"/>
        </w:rPr>
        <w:t>In</w:t>
      </w:r>
      <w:r w:rsidR="001E569D">
        <w:rPr>
          <w:shd w:val="clear" w:color="auto" w:fill="FFFFFF"/>
        </w:rPr>
        <w:t xml:space="preserve"> </w:t>
      </w:r>
      <w:r w:rsidR="00192017">
        <w:rPr>
          <w:shd w:val="clear" w:color="auto" w:fill="FFFFFF"/>
        </w:rPr>
        <w:t xml:space="preserve">the </w:t>
      </w:r>
      <w:r w:rsidR="001E569D">
        <w:rPr>
          <w:shd w:val="clear" w:color="auto" w:fill="FFFFFF"/>
        </w:rPr>
        <w:t>1791 Declaration of Rights to Women</w:t>
      </w:r>
      <w:r w:rsidR="00192017">
        <w:rPr>
          <w:shd w:val="clear" w:color="auto" w:fill="FFFFFF"/>
        </w:rPr>
        <w:t>,</w:t>
      </w:r>
      <w:r w:rsidR="001E569D">
        <w:rPr>
          <w:shd w:val="clear" w:color="auto" w:fill="FFFFFF"/>
        </w:rPr>
        <w:t xml:space="preserve"> Article 1 stated ‘Women are born free and are man’</w:t>
      </w:r>
      <w:r w:rsidR="00F76B59">
        <w:rPr>
          <w:shd w:val="clear" w:color="auto" w:fill="FFFFFF"/>
        </w:rPr>
        <w:t>s equal in law</w:t>
      </w:r>
      <w:r w:rsidR="001E569D">
        <w:rPr>
          <w:shd w:val="clear" w:color="auto" w:fill="FFFFFF"/>
        </w:rPr>
        <w:t>’</w:t>
      </w:r>
      <w:r w:rsidR="00F76B59">
        <w:rPr>
          <w:shd w:val="clear" w:color="auto" w:fill="FFFFFF"/>
        </w:rPr>
        <w:t xml:space="preserve">, this </w:t>
      </w:r>
      <w:r w:rsidR="00643FBB">
        <w:rPr>
          <w:shd w:val="clear" w:color="auto" w:fill="FFFFFF"/>
        </w:rPr>
        <w:t xml:space="preserve">proto-feminist, </w:t>
      </w:r>
      <w:r w:rsidR="00F76B59">
        <w:rPr>
          <w:shd w:val="clear" w:color="auto" w:fill="FFFFFF"/>
        </w:rPr>
        <w:t xml:space="preserve">unequivocal critique of the previous </w:t>
      </w:r>
      <w:r w:rsidR="00D125C3">
        <w:rPr>
          <w:shd w:val="clear" w:color="auto" w:fill="FFFFFF"/>
        </w:rPr>
        <w:t>regime</w:t>
      </w:r>
      <w:r w:rsidR="00F76B59">
        <w:rPr>
          <w:shd w:val="clear" w:color="auto" w:fill="FFFFFF"/>
        </w:rPr>
        <w:t xml:space="preserve"> </w:t>
      </w:r>
      <w:r w:rsidR="00D125C3">
        <w:rPr>
          <w:shd w:val="clear" w:color="auto" w:fill="FFFFFF"/>
        </w:rPr>
        <w:t>calls for</w:t>
      </w:r>
      <w:r w:rsidR="00F76B59">
        <w:rPr>
          <w:shd w:val="clear" w:color="auto" w:fill="FFFFFF"/>
        </w:rPr>
        <w:t xml:space="preserve"> a radical reformation of the </w:t>
      </w:r>
      <w:r w:rsidR="0094706D">
        <w:rPr>
          <w:shd w:val="clear" w:color="auto" w:fill="FFFFFF"/>
        </w:rPr>
        <w:t xml:space="preserve">system. This </w:t>
      </w:r>
      <w:r w:rsidR="00C9122E">
        <w:rPr>
          <w:shd w:val="clear" w:color="auto" w:fill="FFFFFF"/>
        </w:rPr>
        <w:t>declaration</w:t>
      </w:r>
      <w:r w:rsidR="00192017">
        <w:rPr>
          <w:shd w:val="clear" w:color="auto" w:fill="FFFFFF"/>
        </w:rPr>
        <w:t xml:space="preserve"> </w:t>
      </w:r>
      <w:r w:rsidR="00C9122E">
        <w:rPr>
          <w:shd w:val="clear" w:color="auto" w:fill="FFFFFF"/>
        </w:rPr>
        <w:t>embodies</w:t>
      </w:r>
      <w:r w:rsidR="0094706D">
        <w:rPr>
          <w:shd w:val="clear" w:color="auto" w:fill="FFFFFF"/>
        </w:rPr>
        <w:t xml:space="preserve"> the o</w:t>
      </w:r>
      <w:r w:rsidR="00192017">
        <w:rPr>
          <w:shd w:val="clear" w:color="auto" w:fill="FFFFFF"/>
        </w:rPr>
        <w:t xml:space="preserve">pportunism </w:t>
      </w:r>
      <w:r w:rsidR="00C9122E">
        <w:rPr>
          <w:shd w:val="clear" w:color="auto" w:fill="FFFFFF"/>
        </w:rPr>
        <w:t xml:space="preserve">that </w:t>
      </w:r>
      <w:r w:rsidR="00C9122E">
        <w:rPr>
          <w:shd w:val="clear" w:color="auto" w:fill="FFFFFF"/>
        </w:rPr>
        <w:lastRenderedPageBreak/>
        <w:t>emerged</w:t>
      </w:r>
      <w:r w:rsidR="00192017">
        <w:rPr>
          <w:shd w:val="clear" w:color="auto" w:fill="FFFFFF"/>
        </w:rPr>
        <w:t xml:space="preserve"> </w:t>
      </w:r>
      <w:r w:rsidR="0094706D">
        <w:rPr>
          <w:shd w:val="clear" w:color="auto" w:fill="FFFFFF"/>
        </w:rPr>
        <w:t>from</w:t>
      </w:r>
      <w:r w:rsidR="00192017">
        <w:rPr>
          <w:shd w:val="clear" w:color="auto" w:fill="FFFFFF"/>
        </w:rPr>
        <w:t xml:space="preserve"> </w:t>
      </w:r>
      <w:r w:rsidR="00643FBB">
        <w:rPr>
          <w:shd w:val="clear" w:color="auto" w:fill="FFFFFF"/>
        </w:rPr>
        <w:t xml:space="preserve">social chaos allowing women to </w:t>
      </w:r>
      <w:r w:rsidR="00EE6264">
        <w:rPr>
          <w:shd w:val="clear" w:color="auto" w:fill="FFFFFF"/>
        </w:rPr>
        <w:t xml:space="preserve">successfully </w:t>
      </w:r>
      <w:r w:rsidR="00EE6264">
        <w:t>‘i</w:t>
      </w:r>
      <w:r w:rsidR="00643FBB">
        <w:t xml:space="preserve">nvert… </w:t>
      </w:r>
      <w:r w:rsidR="00EE6264" w:rsidRPr="00EE6264">
        <w:t>order in all things</w:t>
      </w:r>
      <w:r w:rsidR="00EE6264">
        <w:rPr>
          <w:shd w:val="clear" w:color="auto" w:fill="FFFFFF"/>
        </w:rPr>
        <w:t>’</w:t>
      </w:r>
      <w:r w:rsidR="00300842">
        <w:rPr>
          <w:rStyle w:val="FootnoteReference"/>
          <w:shd w:val="clear" w:color="auto" w:fill="FFFFFF"/>
        </w:rPr>
        <w:footnoteReference w:id="20"/>
      </w:r>
      <w:r w:rsidR="00105863">
        <w:rPr>
          <w:shd w:val="clear" w:color="auto" w:fill="FFFFFF"/>
        </w:rPr>
        <w:t xml:space="preserve"> </w:t>
      </w:r>
      <w:r w:rsidR="00C9122E">
        <w:rPr>
          <w:shd w:val="clear" w:color="auto" w:fill="FFFFFF"/>
        </w:rPr>
        <w:t>as t</w:t>
      </w:r>
      <w:r w:rsidR="00643FBB">
        <w:rPr>
          <w:shd w:val="clear" w:color="auto" w:fill="FFFFFF"/>
        </w:rPr>
        <w:t>hey</w:t>
      </w:r>
      <w:r w:rsidR="005568F6">
        <w:rPr>
          <w:shd w:val="clear" w:color="auto" w:fill="FFFFFF"/>
        </w:rPr>
        <w:t xml:space="preserve"> attemp</w:t>
      </w:r>
      <w:r w:rsidR="00643FBB">
        <w:rPr>
          <w:shd w:val="clear" w:color="auto" w:fill="FFFFFF"/>
        </w:rPr>
        <w:t>ted</w:t>
      </w:r>
      <w:r w:rsidR="005568F6">
        <w:rPr>
          <w:shd w:val="clear" w:color="auto" w:fill="FFFFFF"/>
        </w:rPr>
        <w:t xml:space="preserve"> </w:t>
      </w:r>
      <w:r w:rsidR="00D125C3">
        <w:rPr>
          <w:shd w:val="clear" w:color="auto" w:fill="FFFFFF"/>
        </w:rPr>
        <w:t xml:space="preserve">to redefine </w:t>
      </w:r>
      <w:r w:rsidR="00355A49">
        <w:rPr>
          <w:shd w:val="clear" w:color="auto" w:fill="FFFFFF"/>
        </w:rPr>
        <w:t xml:space="preserve">gender </w:t>
      </w:r>
      <w:r w:rsidR="005568F6">
        <w:rPr>
          <w:shd w:val="clear" w:color="auto" w:fill="FFFFFF"/>
        </w:rPr>
        <w:t>to such an extent</w:t>
      </w:r>
      <w:r w:rsidR="00D125C3">
        <w:rPr>
          <w:shd w:val="clear" w:color="auto" w:fill="FFFFFF"/>
        </w:rPr>
        <w:t xml:space="preserve"> </w:t>
      </w:r>
      <w:r w:rsidR="00E22BCB">
        <w:rPr>
          <w:shd w:val="clear" w:color="auto" w:fill="FFFFFF"/>
        </w:rPr>
        <w:t xml:space="preserve">that they </w:t>
      </w:r>
      <w:r w:rsidR="005568F6">
        <w:rPr>
          <w:shd w:val="clear" w:color="auto" w:fill="FFFFFF"/>
        </w:rPr>
        <w:t>strived</w:t>
      </w:r>
      <w:r w:rsidR="00E22BCB">
        <w:rPr>
          <w:shd w:val="clear" w:color="auto" w:fill="FFFFFF"/>
        </w:rPr>
        <w:t xml:space="preserve"> to remove the</w:t>
      </w:r>
      <w:r w:rsidR="00B03B0A">
        <w:rPr>
          <w:shd w:val="clear" w:color="auto" w:fill="FFFFFF"/>
        </w:rPr>
        <w:t xml:space="preserve"> socially upheld</w:t>
      </w:r>
      <w:r w:rsidR="00355A49">
        <w:rPr>
          <w:shd w:val="clear" w:color="auto" w:fill="FFFFFF"/>
        </w:rPr>
        <w:t xml:space="preserve"> comparative differences</w:t>
      </w:r>
      <w:r w:rsidR="00105863">
        <w:rPr>
          <w:shd w:val="clear" w:color="auto" w:fill="FFFFFF"/>
        </w:rPr>
        <w:t xml:space="preserve">. </w:t>
      </w:r>
      <w:r w:rsidR="00B03B0A">
        <w:rPr>
          <w:shd w:val="clear" w:color="auto" w:fill="FFFFFF"/>
        </w:rPr>
        <w:t>T</w:t>
      </w:r>
      <w:r w:rsidR="005568F6">
        <w:rPr>
          <w:shd w:val="clear" w:color="auto" w:fill="FFFFFF"/>
        </w:rPr>
        <w:t>he</w:t>
      </w:r>
      <w:r w:rsidR="004F10D2">
        <w:rPr>
          <w:shd w:val="clear" w:color="auto" w:fill="FFFFFF"/>
        </w:rPr>
        <w:t xml:space="preserve"> </w:t>
      </w:r>
      <w:r w:rsidR="00705723">
        <w:rPr>
          <w:shd w:val="clear" w:color="auto" w:fill="FFFFFF"/>
        </w:rPr>
        <w:t xml:space="preserve">comparisons </w:t>
      </w:r>
      <w:r w:rsidR="00C9122E">
        <w:rPr>
          <w:shd w:val="clear" w:color="auto" w:fill="FFFFFF"/>
        </w:rPr>
        <w:t>had been</w:t>
      </w:r>
      <w:r w:rsidR="004F10D2">
        <w:rPr>
          <w:shd w:val="clear" w:color="auto" w:fill="FFFFFF"/>
        </w:rPr>
        <w:t xml:space="preserve"> the obstacle in </w:t>
      </w:r>
      <w:r w:rsidR="005568F6">
        <w:rPr>
          <w:shd w:val="clear" w:color="auto" w:fill="FFFFFF"/>
        </w:rPr>
        <w:t>the establishment of equality. Yet, l</w:t>
      </w:r>
      <w:r w:rsidR="00105863">
        <w:rPr>
          <w:shd w:val="clear" w:color="auto" w:fill="FFFFFF"/>
        </w:rPr>
        <w:t xml:space="preserve">ess than two decades later, </w:t>
      </w:r>
      <w:r w:rsidR="00C9122E">
        <w:rPr>
          <w:shd w:val="clear" w:color="auto" w:fill="FFFFFF"/>
        </w:rPr>
        <w:t xml:space="preserve">the social </w:t>
      </w:r>
      <w:r w:rsidR="00142287">
        <w:rPr>
          <w:shd w:val="clear" w:color="auto" w:fill="FFFFFF"/>
        </w:rPr>
        <w:t>development</w:t>
      </w:r>
      <w:r w:rsidR="00C9122E">
        <w:rPr>
          <w:shd w:val="clear" w:color="auto" w:fill="FFFFFF"/>
        </w:rPr>
        <w:t>s</w:t>
      </w:r>
      <w:r w:rsidR="004F10D2">
        <w:rPr>
          <w:shd w:val="clear" w:color="auto" w:fill="FFFFFF"/>
        </w:rPr>
        <w:t xml:space="preserve"> </w:t>
      </w:r>
      <w:r w:rsidR="00E22BCB">
        <w:rPr>
          <w:shd w:val="clear" w:color="auto" w:fill="FFFFFF"/>
        </w:rPr>
        <w:t>were reduced to an</w:t>
      </w:r>
      <w:r w:rsidR="004F10D2">
        <w:rPr>
          <w:shd w:val="clear" w:color="auto" w:fill="FFFFFF"/>
        </w:rPr>
        <w:t xml:space="preserve"> ephemeral</w:t>
      </w:r>
      <w:r w:rsidR="00E22BCB">
        <w:rPr>
          <w:shd w:val="clear" w:color="auto" w:fill="FFFFFF"/>
        </w:rPr>
        <w:t xml:space="preserve"> status, no more than a mark of the temporary social turbulence</w:t>
      </w:r>
      <w:r w:rsidR="00105863">
        <w:rPr>
          <w:shd w:val="clear" w:color="auto" w:fill="FFFFFF"/>
        </w:rPr>
        <w:t xml:space="preserve">. </w:t>
      </w:r>
      <w:r w:rsidR="00205C1E">
        <w:rPr>
          <w:shd w:val="clear" w:color="auto" w:fill="FFFFFF"/>
        </w:rPr>
        <w:t xml:space="preserve">This was perhaps </w:t>
      </w:r>
      <w:r w:rsidR="003513CC">
        <w:rPr>
          <w:shd w:val="clear" w:color="auto" w:fill="FFFFFF"/>
        </w:rPr>
        <w:t>due to</w:t>
      </w:r>
      <w:r w:rsidR="004F10D2">
        <w:rPr>
          <w:shd w:val="clear" w:color="auto" w:fill="FFFFFF"/>
        </w:rPr>
        <w:t xml:space="preserve"> </w:t>
      </w:r>
      <w:r w:rsidR="00C9122E">
        <w:rPr>
          <w:shd w:val="clear" w:color="auto" w:fill="FFFFFF"/>
        </w:rPr>
        <w:t xml:space="preserve">what women’s rights </w:t>
      </w:r>
      <w:r w:rsidR="004F10D2">
        <w:rPr>
          <w:shd w:val="clear" w:color="auto" w:fill="FFFFFF"/>
        </w:rPr>
        <w:t xml:space="preserve">came to </w:t>
      </w:r>
      <w:r w:rsidR="00B03B0A">
        <w:rPr>
          <w:shd w:val="clear" w:color="auto" w:fill="FFFFFF"/>
        </w:rPr>
        <w:t>connote</w:t>
      </w:r>
      <w:r w:rsidR="00205C1E">
        <w:rPr>
          <w:shd w:val="clear" w:color="auto" w:fill="FFFFFF"/>
        </w:rPr>
        <w:t>,</w:t>
      </w:r>
      <w:r w:rsidR="00355A49">
        <w:rPr>
          <w:shd w:val="clear" w:color="auto" w:fill="FFFFFF"/>
        </w:rPr>
        <w:t xml:space="preserve"> as Burke so eloquently describes</w:t>
      </w:r>
      <w:r w:rsidR="004F10D2">
        <w:rPr>
          <w:shd w:val="clear" w:color="auto" w:fill="FFFFFF"/>
        </w:rPr>
        <w:t>:</w:t>
      </w:r>
      <w:r w:rsidR="00E82A47">
        <w:rPr>
          <w:shd w:val="clear" w:color="auto" w:fill="FFFFFF"/>
        </w:rPr>
        <w:t xml:space="preserve"> ‘</w:t>
      </w:r>
      <w:r w:rsidR="00355A49">
        <w:t>the furies of hell, in the abused shape of the vilest women</w:t>
      </w:r>
      <w:r w:rsidR="00205C1E">
        <w:t>’ - t</w:t>
      </w:r>
      <w:r w:rsidR="00355A49">
        <w:t xml:space="preserve">he new woman </w:t>
      </w:r>
      <w:r w:rsidR="005568F6">
        <w:t xml:space="preserve">embodied </w:t>
      </w:r>
      <w:r w:rsidR="00205C1E">
        <w:t xml:space="preserve">social </w:t>
      </w:r>
      <w:r w:rsidR="00192017">
        <w:t>uphe</w:t>
      </w:r>
      <w:r w:rsidR="003513CC">
        <w:t>a</w:t>
      </w:r>
      <w:r w:rsidR="00192017">
        <w:t>val</w:t>
      </w:r>
      <w:r w:rsidR="003513CC">
        <w:t xml:space="preserve">, </w:t>
      </w:r>
      <w:r w:rsidR="00303633">
        <w:t>her existence needed to be reduced to a temporary status because of the threat</w:t>
      </w:r>
      <w:r w:rsidR="005568F6">
        <w:t xml:space="preserve"> </w:t>
      </w:r>
      <w:r w:rsidR="003513CC">
        <w:t xml:space="preserve">she posed to </w:t>
      </w:r>
      <w:r w:rsidR="00653D62">
        <w:t>masculinity</w:t>
      </w:r>
      <w:r w:rsidR="003513CC">
        <w:t xml:space="preserve">, the previously undisputed </w:t>
      </w:r>
      <w:r w:rsidR="00653D62">
        <w:t>source</w:t>
      </w:r>
      <w:r w:rsidR="003513CC">
        <w:t xml:space="preserve"> </w:t>
      </w:r>
      <w:r w:rsidR="00653D62">
        <w:t>of authority</w:t>
      </w:r>
      <w:r w:rsidR="00205C1E">
        <w:t xml:space="preserve">. </w:t>
      </w:r>
      <w:r w:rsidR="003513CC">
        <w:t>T</w:t>
      </w:r>
      <w:r w:rsidR="00205C1E">
        <w:rPr>
          <w:shd w:val="clear" w:color="auto" w:fill="FFFFFF"/>
        </w:rPr>
        <w:t xml:space="preserve">he French Revolution serves as a powerful example </w:t>
      </w:r>
      <w:r w:rsidR="00705723">
        <w:rPr>
          <w:shd w:val="clear" w:color="auto" w:fill="FFFFFF"/>
        </w:rPr>
        <w:t>of how ‘old notions of gender…</w:t>
      </w:r>
      <w:r w:rsidR="004F10D2">
        <w:rPr>
          <w:shd w:val="clear" w:color="auto" w:fill="FFFFFF"/>
        </w:rPr>
        <w:t>serve…</w:t>
      </w:r>
      <w:r w:rsidR="00205C1E">
        <w:rPr>
          <w:shd w:val="clear" w:color="auto" w:fill="FFFFFF"/>
        </w:rPr>
        <w:t xml:space="preserve"> to validate new regimes’</w:t>
      </w:r>
      <w:r w:rsidR="00205C1E">
        <w:rPr>
          <w:rStyle w:val="FootnoteReference"/>
          <w:shd w:val="clear" w:color="auto" w:fill="FFFFFF"/>
        </w:rPr>
        <w:footnoteReference w:id="21"/>
      </w:r>
      <w:r w:rsidR="00B03B0A">
        <w:rPr>
          <w:shd w:val="clear" w:color="auto" w:fill="FFFFFF"/>
        </w:rPr>
        <w:t xml:space="preserve"> given that t</w:t>
      </w:r>
      <w:r w:rsidR="00384C16">
        <w:rPr>
          <w:shd w:val="clear" w:color="auto" w:fill="FFFFFF"/>
        </w:rPr>
        <w:t xml:space="preserve">he easiest route to social </w:t>
      </w:r>
      <w:r w:rsidR="00705723">
        <w:rPr>
          <w:shd w:val="clear" w:color="auto" w:fill="FFFFFF"/>
        </w:rPr>
        <w:t xml:space="preserve">control </w:t>
      </w:r>
      <w:r w:rsidR="004F10D2">
        <w:rPr>
          <w:shd w:val="clear" w:color="auto" w:fill="FFFFFF"/>
        </w:rPr>
        <w:t>is</w:t>
      </w:r>
      <w:r w:rsidR="00384C16">
        <w:rPr>
          <w:shd w:val="clear" w:color="auto" w:fill="FFFFFF"/>
        </w:rPr>
        <w:t xml:space="preserve"> through </w:t>
      </w:r>
      <w:r w:rsidR="00B03B0A">
        <w:rPr>
          <w:shd w:val="clear" w:color="auto" w:fill="FFFFFF"/>
        </w:rPr>
        <w:t xml:space="preserve">the well-established </w:t>
      </w:r>
      <w:r w:rsidR="004F10D2">
        <w:rPr>
          <w:shd w:val="clear" w:color="auto" w:fill="FFFFFF"/>
        </w:rPr>
        <w:t xml:space="preserve">gender </w:t>
      </w:r>
      <w:r w:rsidR="00384C16">
        <w:rPr>
          <w:shd w:val="clear" w:color="auto" w:fill="FFFFFF"/>
        </w:rPr>
        <w:t>comparisons</w:t>
      </w:r>
      <w:r w:rsidR="000C6810">
        <w:rPr>
          <w:shd w:val="clear" w:color="auto" w:fill="FFFFFF"/>
        </w:rPr>
        <w:t>;</w:t>
      </w:r>
      <w:r w:rsidR="00384C16">
        <w:rPr>
          <w:shd w:val="clear" w:color="auto" w:fill="FFFFFF"/>
        </w:rPr>
        <w:t xml:space="preserve"> a </w:t>
      </w:r>
      <w:r w:rsidR="00B03B0A">
        <w:rPr>
          <w:shd w:val="clear" w:color="auto" w:fill="FFFFFF"/>
        </w:rPr>
        <w:t xml:space="preserve">pre-existing </w:t>
      </w:r>
      <w:r w:rsidR="003513CC">
        <w:rPr>
          <w:shd w:val="clear" w:color="auto" w:fill="FFFFFF"/>
        </w:rPr>
        <w:t>structure</w:t>
      </w:r>
      <w:r w:rsidR="00384C16">
        <w:rPr>
          <w:shd w:val="clear" w:color="auto" w:fill="FFFFFF"/>
        </w:rPr>
        <w:t xml:space="preserve"> </w:t>
      </w:r>
      <w:r w:rsidR="00B03B0A">
        <w:rPr>
          <w:shd w:val="clear" w:color="auto" w:fill="FFFFFF"/>
        </w:rPr>
        <w:t>where</w:t>
      </w:r>
      <w:r w:rsidR="00384C16">
        <w:rPr>
          <w:shd w:val="clear" w:color="auto" w:fill="FFFFFF"/>
        </w:rPr>
        <w:t xml:space="preserve"> everyone </w:t>
      </w:r>
      <w:r w:rsidR="00B03B0A">
        <w:rPr>
          <w:shd w:val="clear" w:color="auto" w:fill="FFFFFF"/>
        </w:rPr>
        <w:t>is allocated</w:t>
      </w:r>
      <w:r w:rsidR="00384C16">
        <w:rPr>
          <w:shd w:val="clear" w:color="auto" w:fill="FFFFFF"/>
        </w:rPr>
        <w:t xml:space="preserve"> their </w:t>
      </w:r>
      <w:r w:rsidR="00C9122E">
        <w:rPr>
          <w:shd w:val="clear" w:color="auto" w:fill="FFFFFF"/>
        </w:rPr>
        <w:t>position</w:t>
      </w:r>
      <w:r w:rsidR="00384C16">
        <w:rPr>
          <w:shd w:val="clear" w:color="auto" w:fill="FFFFFF"/>
        </w:rPr>
        <w:t xml:space="preserve">. </w:t>
      </w:r>
      <w:r w:rsidR="00C9122E">
        <w:rPr>
          <w:shd w:val="clear" w:color="auto" w:fill="FFFFFF"/>
        </w:rPr>
        <w:t>The socially judged necessity of</w:t>
      </w:r>
      <w:r w:rsidR="00CB2771">
        <w:rPr>
          <w:shd w:val="clear" w:color="auto" w:fill="FFFFFF"/>
        </w:rPr>
        <w:t xml:space="preserve"> </w:t>
      </w:r>
      <w:r w:rsidR="00B03B0A">
        <w:rPr>
          <w:shd w:val="clear" w:color="auto" w:fill="FFFFFF"/>
        </w:rPr>
        <w:t xml:space="preserve">the comparisons </w:t>
      </w:r>
      <w:r w:rsidR="00C9122E">
        <w:rPr>
          <w:shd w:val="clear" w:color="auto" w:fill="FFFFFF"/>
        </w:rPr>
        <w:t>has established</w:t>
      </w:r>
      <w:r w:rsidR="00B03B0A">
        <w:rPr>
          <w:shd w:val="clear" w:color="auto" w:fill="FFFFFF"/>
        </w:rPr>
        <w:t xml:space="preserve"> </w:t>
      </w:r>
      <w:r w:rsidR="00CB2771">
        <w:rPr>
          <w:shd w:val="clear" w:color="auto" w:fill="FFFFFF"/>
        </w:rPr>
        <w:t xml:space="preserve">a dependence on the structural binaries of gender, </w:t>
      </w:r>
      <w:r w:rsidR="00C9122E">
        <w:rPr>
          <w:shd w:val="clear" w:color="auto" w:fill="FFFFFF"/>
        </w:rPr>
        <w:t xml:space="preserve">the comparisons </w:t>
      </w:r>
      <w:r w:rsidR="00B03B0A">
        <w:rPr>
          <w:shd w:val="clear" w:color="auto" w:fill="FFFFFF"/>
        </w:rPr>
        <w:t>have</w:t>
      </w:r>
      <w:r w:rsidR="00CB2771">
        <w:rPr>
          <w:shd w:val="clear" w:color="auto" w:fill="FFFFFF"/>
        </w:rPr>
        <w:t xml:space="preserve"> become so fortified that </w:t>
      </w:r>
      <w:r w:rsidR="007142A5">
        <w:rPr>
          <w:shd w:val="clear" w:color="auto" w:fill="FFFFFF"/>
        </w:rPr>
        <w:t>they</w:t>
      </w:r>
      <w:r w:rsidR="001364DD">
        <w:rPr>
          <w:shd w:val="clear" w:color="auto" w:fill="FFFFFF"/>
        </w:rPr>
        <w:t xml:space="preserve"> now embody</w:t>
      </w:r>
      <w:r w:rsidR="00CB2771">
        <w:rPr>
          <w:shd w:val="clear" w:color="auto" w:fill="FFFFFF"/>
        </w:rPr>
        <w:t xml:space="preserve"> </w:t>
      </w:r>
      <w:r w:rsidR="00C9122E">
        <w:rPr>
          <w:shd w:val="clear" w:color="auto" w:fill="FFFFFF"/>
        </w:rPr>
        <w:t xml:space="preserve">social </w:t>
      </w:r>
      <w:r w:rsidR="00CB2771">
        <w:rPr>
          <w:shd w:val="clear" w:color="auto" w:fill="FFFFFF"/>
        </w:rPr>
        <w:t xml:space="preserve">normality. </w:t>
      </w:r>
      <w:r w:rsidR="001F34C1">
        <w:rPr>
          <w:shd w:val="clear" w:color="auto" w:fill="FFFFFF"/>
        </w:rPr>
        <w:t xml:space="preserve"> </w:t>
      </w:r>
      <w:r w:rsidR="00CB2771">
        <w:rPr>
          <w:shd w:val="clear" w:color="auto" w:fill="FFFFFF"/>
        </w:rPr>
        <w:t xml:space="preserve"> </w:t>
      </w:r>
    </w:p>
    <w:p w:rsidR="00736D7C" w:rsidRDefault="0063482A" w:rsidP="001705D8">
      <w:pPr>
        <w:rPr>
          <w:shd w:val="clear" w:color="auto" w:fill="FFFFFF"/>
        </w:rPr>
      </w:pPr>
      <w:r>
        <w:rPr>
          <w:shd w:val="clear" w:color="auto" w:fill="FFFFFF"/>
        </w:rPr>
        <w:t>However, g</w:t>
      </w:r>
      <w:r w:rsidR="003327A4">
        <w:rPr>
          <w:shd w:val="clear" w:color="auto" w:fill="FFFFFF"/>
        </w:rPr>
        <w:t xml:space="preserve">lobalisation has </w:t>
      </w:r>
      <w:r>
        <w:rPr>
          <w:shd w:val="clear" w:color="auto" w:fill="FFFFFF"/>
        </w:rPr>
        <w:t>been</w:t>
      </w:r>
      <w:r w:rsidR="003327A4">
        <w:rPr>
          <w:shd w:val="clear" w:color="auto" w:fill="FFFFFF"/>
        </w:rPr>
        <w:t xml:space="preserve"> the </w:t>
      </w:r>
      <w:r w:rsidR="0097097D">
        <w:rPr>
          <w:shd w:val="clear" w:color="auto" w:fill="FFFFFF"/>
        </w:rPr>
        <w:t xml:space="preserve">catalyst for the </w:t>
      </w:r>
      <w:r>
        <w:rPr>
          <w:shd w:val="clear" w:color="auto" w:fill="FFFFFF"/>
        </w:rPr>
        <w:t>deconstructing</w:t>
      </w:r>
      <w:r w:rsidR="0097097D">
        <w:rPr>
          <w:shd w:val="clear" w:color="auto" w:fill="FFFFFF"/>
        </w:rPr>
        <w:t xml:space="preserve"> of</w:t>
      </w:r>
      <w:r w:rsidR="003327A4">
        <w:rPr>
          <w:shd w:val="clear" w:color="auto" w:fill="FFFFFF"/>
        </w:rPr>
        <w:t xml:space="preserve"> the previously rigid gender comparisons in </w:t>
      </w:r>
      <w:r w:rsidR="00DF1AA1">
        <w:rPr>
          <w:shd w:val="clear" w:color="auto" w:fill="FFFFFF"/>
        </w:rPr>
        <w:t xml:space="preserve">many </w:t>
      </w:r>
      <w:r>
        <w:rPr>
          <w:shd w:val="clear" w:color="auto" w:fill="FFFFFF"/>
        </w:rPr>
        <w:t xml:space="preserve">global </w:t>
      </w:r>
      <w:r w:rsidR="00DF1AA1">
        <w:rPr>
          <w:shd w:val="clear" w:color="auto" w:fill="FFFFFF"/>
        </w:rPr>
        <w:t>societies. In Saudi Arabia, t</w:t>
      </w:r>
      <w:r w:rsidR="003327A4">
        <w:rPr>
          <w:shd w:val="clear" w:color="auto" w:fill="FFFFFF"/>
        </w:rPr>
        <w:t xml:space="preserve">he comparisons </w:t>
      </w:r>
      <w:r w:rsidR="00F07965">
        <w:rPr>
          <w:shd w:val="clear" w:color="auto" w:fill="FFFFFF"/>
        </w:rPr>
        <w:t>were</w:t>
      </w:r>
      <w:r w:rsidR="003327A4">
        <w:rPr>
          <w:shd w:val="clear" w:color="auto" w:fill="FFFFFF"/>
        </w:rPr>
        <w:t xml:space="preserve"> </w:t>
      </w:r>
      <w:r w:rsidR="00DF1AA1">
        <w:rPr>
          <w:shd w:val="clear" w:color="auto" w:fill="FFFFFF"/>
        </w:rPr>
        <w:t>born from</w:t>
      </w:r>
      <w:r w:rsidR="003327A4">
        <w:rPr>
          <w:shd w:val="clear" w:color="auto" w:fill="FFFFFF"/>
        </w:rPr>
        <w:t xml:space="preserve"> religious nationalism, </w:t>
      </w:r>
      <w:r w:rsidR="001364DD">
        <w:rPr>
          <w:shd w:val="clear" w:color="auto" w:fill="FFFFFF"/>
        </w:rPr>
        <w:t>providing</w:t>
      </w:r>
      <w:r w:rsidR="00A437BA">
        <w:rPr>
          <w:shd w:val="clear" w:color="auto" w:fill="FFFFFF"/>
        </w:rPr>
        <w:t xml:space="preserve"> a </w:t>
      </w:r>
      <w:r w:rsidR="009E73A4">
        <w:rPr>
          <w:shd w:val="clear" w:color="auto" w:fill="FFFFFF"/>
        </w:rPr>
        <w:t xml:space="preserve">demographic </w:t>
      </w:r>
      <w:r w:rsidR="00A437BA">
        <w:rPr>
          <w:shd w:val="clear" w:color="auto" w:fill="FFFFFF"/>
        </w:rPr>
        <w:t xml:space="preserve">framework, </w:t>
      </w:r>
      <w:r w:rsidR="00760886">
        <w:rPr>
          <w:shd w:val="clear" w:color="auto" w:fill="FFFFFF"/>
        </w:rPr>
        <w:t xml:space="preserve">evidently a </w:t>
      </w:r>
      <w:r w:rsidR="001364DD">
        <w:rPr>
          <w:shd w:val="clear" w:color="auto" w:fill="FFFFFF"/>
        </w:rPr>
        <w:t xml:space="preserve">social </w:t>
      </w:r>
      <w:r w:rsidR="00760886">
        <w:rPr>
          <w:shd w:val="clear" w:color="auto" w:fill="FFFFFF"/>
        </w:rPr>
        <w:t>necessity</w:t>
      </w:r>
      <w:r w:rsidR="00CC3AE2">
        <w:rPr>
          <w:shd w:val="clear" w:color="auto" w:fill="FFFFFF"/>
        </w:rPr>
        <w:t>.</w:t>
      </w:r>
      <w:r w:rsidR="00CC3AE2">
        <w:rPr>
          <w:rStyle w:val="FootnoteReference"/>
          <w:shd w:val="clear" w:color="auto" w:fill="FFFFFF"/>
        </w:rPr>
        <w:footnoteReference w:id="22"/>
      </w:r>
      <w:r w:rsidR="00CC3AE2">
        <w:rPr>
          <w:shd w:val="clear" w:color="auto" w:fill="FFFFFF"/>
        </w:rPr>
        <w:t xml:space="preserve"> However, the West</w:t>
      </w:r>
      <w:r w:rsidR="00F07965">
        <w:rPr>
          <w:shd w:val="clear" w:color="auto" w:fill="FFFFFF"/>
        </w:rPr>
        <w:t xml:space="preserve">’s increasing influence </w:t>
      </w:r>
      <w:r w:rsidR="00CC3AE2">
        <w:rPr>
          <w:shd w:val="clear" w:color="auto" w:fill="FFFFFF"/>
        </w:rPr>
        <w:t xml:space="preserve">through the rapid expansion of the oil industry </w:t>
      </w:r>
      <w:r w:rsidR="001364DD">
        <w:rPr>
          <w:shd w:val="clear" w:color="auto" w:fill="FFFFFF"/>
        </w:rPr>
        <w:t>caused mass w</w:t>
      </w:r>
      <w:r w:rsidR="00F07965">
        <w:rPr>
          <w:shd w:val="clear" w:color="auto" w:fill="FFFFFF"/>
        </w:rPr>
        <w:t>esternisation</w:t>
      </w:r>
      <w:r w:rsidR="001364DD">
        <w:rPr>
          <w:shd w:val="clear" w:color="auto" w:fill="FFFFFF"/>
        </w:rPr>
        <w:t>, establishing</w:t>
      </w:r>
      <w:r w:rsidR="00F07965">
        <w:rPr>
          <w:shd w:val="clear" w:color="auto" w:fill="FFFFFF"/>
        </w:rPr>
        <w:t xml:space="preserve"> a source of </w:t>
      </w:r>
      <w:r w:rsidR="00DF1AA1">
        <w:rPr>
          <w:shd w:val="clear" w:color="auto" w:fill="FFFFFF"/>
        </w:rPr>
        <w:t xml:space="preserve">threat to traditional </w:t>
      </w:r>
      <w:r>
        <w:rPr>
          <w:shd w:val="clear" w:color="auto" w:fill="FFFFFF"/>
        </w:rPr>
        <w:t xml:space="preserve">Saudi Arabian </w:t>
      </w:r>
      <w:r w:rsidR="00DF1AA1">
        <w:rPr>
          <w:shd w:val="clear" w:color="auto" w:fill="FFFFFF"/>
        </w:rPr>
        <w:t xml:space="preserve">culture. </w:t>
      </w:r>
      <w:r>
        <w:rPr>
          <w:shd w:val="clear" w:color="auto" w:fill="FFFFFF"/>
        </w:rPr>
        <w:t>Somewhat j</w:t>
      </w:r>
      <w:r w:rsidR="001364DD">
        <w:rPr>
          <w:shd w:val="clear" w:color="auto" w:fill="FFFFFF"/>
        </w:rPr>
        <w:t>ustifiably,</w:t>
      </w:r>
      <w:r w:rsidR="00CC3AE2">
        <w:rPr>
          <w:shd w:val="clear" w:color="auto" w:fill="FFFFFF"/>
        </w:rPr>
        <w:t xml:space="preserve"> </w:t>
      </w:r>
      <w:r w:rsidR="001364DD">
        <w:rPr>
          <w:shd w:val="clear" w:color="auto" w:fill="FFFFFF"/>
        </w:rPr>
        <w:t xml:space="preserve">their </w:t>
      </w:r>
      <w:r w:rsidR="00F07965">
        <w:rPr>
          <w:shd w:val="clear" w:color="auto" w:fill="FFFFFF"/>
        </w:rPr>
        <w:t xml:space="preserve">desire to conserve gender comparisons </w:t>
      </w:r>
      <w:r>
        <w:rPr>
          <w:shd w:val="clear" w:color="auto" w:fill="FFFFFF"/>
        </w:rPr>
        <w:t>was a preservation of</w:t>
      </w:r>
      <w:r w:rsidR="00F07965">
        <w:rPr>
          <w:shd w:val="clear" w:color="auto" w:fill="FFFFFF"/>
        </w:rPr>
        <w:t xml:space="preserve"> their culture, </w:t>
      </w:r>
      <w:r>
        <w:rPr>
          <w:shd w:val="clear" w:color="auto" w:fill="FFFFFF"/>
        </w:rPr>
        <w:t>providing</w:t>
      </w:r>
      <w:r w:rsidR="00F07965">
        <w:rPr>
          <w:shd w:val="clear" w:color="auto" w:fill="FFFFFF"/>
        </w:rPr>
        <w:t xml:space="preserve"> a </w:t>
      </w:r>
      <w:r w:rsidR="00611A31">
        <w:rPr>
          <w:shd w:val="clear" w:color="auto" w:fill="FFFFFF"/>
        </w:rPr>
        <w:t xml:space="preserve">defensive </w:t>
      </w:r>
      <w:r w:rsidR="00F07965">
        <w:rPr>
          <w:shd w:val="clear" w:color="auto" w:fill="FFFFFF"/>
        </w:rPr>
        <w:t xml:space="preserve">barrier to </w:t>
      </w:r>
      <w:r w:rsidR="00611A31">
        <w:rPr>
          <w:shd w:val="clear" w:color="auto" w:fill="FFFFFF"/>
        </w:rPr>
        <w:t xml:space="preserve">change. </w:t>
      </w:r>
      <w:r>
        <w:rPr>
          <w:shd w:val="clear" w:color="auto" w:fill="FFFFFF"/>
        </w:rPr>
        <w:t>W</w:t>
      </w:r>
      <w:r w:rsidR="00F07965">
        <w:rPr>
          <w:shd w:val="clear" w:color="auto" w:fill="FFFFFF"/>
        </w:rPr>
        <w:t xml:space="preserve">omen </w:t>
      </w:r>
      <w:r>
        <w:rPr>
          <w:shd w:val="clear" w:color="auto" w:fill="FFFFFF"/>
        </w:rPr>
        <w:t>came to</w:t>
      </w:r>
      <w:r w:rsidR="00F07965">
        <w:rPr>
          <w:shd w:val="clear" w:color="auto" w:fill="FFFFFF"/>
        </w:rPr>
        <w:t xml:space="preserve"> </w:t>
      </w:r>
      <w:r w:rsidR="007954AE">
        <w:rPr>
          <w:shd w:val="clear" w:color="auto" w:fill="FFFFFF"/>
        </w:rPr>
        <w:t>symbolise</w:t>
      </w:r>
      <w:r w:rsidR="007954AE">
        <w:rPr>
          <w:rStyle w:val="FootnoteReference"/>
          <w:shd w:val="clear" w:color="auto" w:fill="FFFFFF"/>
        </w:rPr>
        <w:footnoteReference w:id="23"/>
      </w:r>
      <w:r w:rsidR="007D0603">
        <w:rPr>
          <w:shd w:val="clear" w:color="auto" w:fill="FFFFFF"/>
        </w:rPr>
        <w:t xml:space="preserve"> </w:t>
      </w:r>
      <w:r w:rsidR="00F07965">
        <w:rPr>
          <w:shd w:val="clear" w:color="auto" w:fill="FFFFFF"/>
        </w:rPr>
        <w:t xml:space="preserve">the remnants </w:t>
      </w:r>
      <w:r w:rsidR="007D0603">
        <w:rPr>
          <w:shd w:val="clear" w:color="auto" w:fill="FFFFFF"/>
        </w:rPr>
        <w:t xml:space="preserve">of the cultural ideals and values the country </w:t>
      </w:r>
      <w:r>
        <w:rPr>
          <w:shd w:val="clear" w:color="auto" w:fill="FFFFFF"/>
        </w:rPr>
        <w:t>was</w:t>
      </w:r>
      <w:r w:rsidR="007D0603">
        <w:rPr>
          <w:shd w:val="clear" w:color="auto" w:fill="FFFFFF"/>
        </w:rPr>
        <w:t xml:space="preserve"> founded</w:t>
      </w:r>
      <w:r w:rsidR="00CC3AE2">
        <w:rPr>
          <w:shd w:val="clear" w:color="auto" w:fill="FFFFFF"/>
        </w:rPr>
        <w:t xml:space="preserve"> </w:t>
      </w:r>
      <w:r w:rsidR="00021EB1">
        <w:rPr>
          <w:shd w:val="clear" w:color="auto" w:fill="FFFFFF"/>
        </w:rPr>
        <w:t>upon, therefore in need of protection</w:t>
      </w:r>
      <w:r w:rsidR="007D0603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Yet the unstoppable force and attraction of the West has resulted in the emergence of a new woman, a source of transience between varying societies, countries and values. She does not belong solely to Saudi Arabia; she is a product of Western influence, therefore symbolising the destruction of their culture by the West. </w:t>
      </w:r>
      <w:r w:rsidR="00021EB1">
        <w:rPr>
          <w:shd w:val="clear" w:color="auto" w:fill="FFFFFF"/>
        </w:rPr>
        <w:t xml:space="preserve">The comparisons, </w:t>
      </w:r>
      <w:r w:rsidR="007954AE">
        <w:rPr>
          <w:shd w:val="clear" w:color="auto" w:fill="FFFFFF"/>
        </w:rPr>
        <w:t>once the undisputed foundations of society</w:t>
      </w:r>
      <w:r w:rsidR="00021EB1">
        <w:rPr>
          <w:shd w:val="clear" w:color="auto" w:fill="FFFFFF"/>
        </w:rPr>
        <w:t>,</w:t>
      </w:r>
      <w:r w:rsidR="007954AE">
        <w:rPr>
          <w:shd w:val="clear" w:color="auto" w:fill="FFFFFF"/>
        </w:rPr>
        <w:t xml:space="preserve"> now embody the </w:t>
      </w:r>
      <w:r w:rsidR="00611A31">
        <w:rPr>
          <w:shd w:val="clear" w:color="auto" w:fill="FFFFFF"/>
        </w:rPr>
        <w:t>fragments</w:t>
      </w:r>
      <w:r w:rsidR="007954AE">
        <w:rPr>
          <w:shd w:val="clear" w:color="auto" w:fill="FFFFFF"/>
        </w:rPr>
        <w:t xml:space="preserve"> of their fading cultural and social identity.</w:t>
      </w:r>
      <w:r w:rsidR="00E616CE">
        <w:rPr>
          <w:shd w:val="clear" w:color="auto" w:fill="FFFFFF"/>
        </w:rPr>
        <w:t xml:space="preserve"> </w:t>
      </w:r>
      <w:r w:rsidR="00611A31">
        <w:rPr>
          <w:shd w:val="clear" w:color="auto" w:fill="FFFFFF"/>
        </w:rPr>
        <w:t>Ultimately, S</w:t>
      </w:r>
      <w:r w:rsidR="00E616CE">
        <w:rPr>
          <w:shd w:val="clear" w:color="auto" w:fill="FFFFFF"/>
        </w:rPr>
        <w:t>audi Arabia</w:t>
      </w:r>
      <w:r>
        <w:rPr>
          <w:shd w:val="clear" w:color="auto" w:fill="FFFFFF"/>
        </w:rPr>
        <w:t xml:space="preserve"> reinforces their </w:t>
      </w:r>
      <w:r w:rsidR="00E616CE">
        <w:rPr>
          <w:shd w:val="clear" w:color="auto" w:fill="FFFFFF"/>
        </w:rPr>
        <w:t>necessity</w:t>
      </w:r>
      <w:r w:rsidR="005648A5">
        <w:rPr>
          <w:shd w:val="clear" w:color="auto" w:fill="FFFFFF"/>
        </w:rPr>
        <w:t xml:space="preserve"> as a </w:t>
      </w:r>
      <w:r w:rsidR="00611A31">
        <w:rPr>
          <w:shd w:val="clear" w:color="auto" w:fill="FFFFFF"/>
        </w:rPr>
        <w:t>form</w:t>
      </w:r>
      <w:r w:rsidR="005648A5">
        <w:rPr>
          <w:shd w:val="clear" w:color="auto" w:fill="FFFFFF"/>
        </w:rPr>
        <w:t xml:space="preserve"> of </w:t>
      </w:r>
      <w:r w:rsidR="00611A31">
        <w:rPr>
          <w:shd w:val="clear" w:color="auto" w:fill="FFFFFF"/>
        </w:rPr>
        <w:t xml:space="preserve">social </w:t>
      </w:r>
      <w:r w:rsidR="005648A5">
        <w:rPr>
          <w:shd w:val="clear" w:color="auto" w:fill="FFFFFF"/>
        </w:rPr>
        <w:t>self-preservation, once these co</w:t>
      </w:r>
      <w:r w:rsidR="00611A31">
        <w:rPr>
          <w:shd w:val="clear" w:color="auto" w:fill="FFFFFF"/>
        </w:rPr>
        <w:t xml:space="preserve">mparisons have been </w:t>
      </w:r>
      <w:r>
        <w:rPr>
          <w:shd w:val="clear" w:color="auto" w:fill="FFFFFF"/>
        </w:rPr>
        <w:t>broken;</w:t>
      </w:r>
      <w:r w:rsidR="00611A31">
        <w:rPr>
          <w:shd w:val="clear" w:color="auto" w:fill="FFFFFF"/>
        </w:rPr>
        <w:t xml:space="preserve"> </w:t>
      </w:r>
      <w:r w:rsidR="005648A5">
        <w:rPr>
          <w:shd w:val="clear" w:color="auto" w:fill="FFFFFF"/>
        </w:rPr>
        <w:t xml:space="preserve">a society is vulnerable to change. </w:t>
      </w:r>
      <w:r w:rsidR="00BB02D3">
        <w:rPr>
          <w:shd w:val="clear" w:color="auto" w:fill="FFFFFF"/>
        </w:rPr>
        <w:t>U</w:t>
      </w:r>
      <w:r w:rsidR="005648A5">
        <w:rPr>
          <w:shd w:val="clear" w:color="auto" w:fill="FFFFFF"/>
        </w:rPr>
        <w:t xml:space="preserve">ndeniably, the comparisons have a </w:t>
      </w:r>
      <w:r w:rsidR="0035229B">
        <w:rPr>
          <w:shd w:val="clear" w:color="auto" w:fill="FFFFFF"/>
        </w:rPr>
        <w:t>value;</w:t>
      </w:r>
      <w:r w:rsidR="005648A5">
        <w:rPr>
          <w:shd w:val="clear" w:color="auto" w:fill="FFFFFF"/>
        </w:rPr>
        <w:t xml:space="preserve"> they </w:t>
      </w:r>
      <w:r w:rsidR="00E616CE">
        <w:rPr>
          <w:shd w:val="clear" w:color="auto" w:fill="FFFFFF"/>
        </w:rPr>
        <w:t xml:space="preserve">are </w:t>
      </w:r>
      <w:r w:rsidR="00611A31">
        <w:rPr>
          <w:shd w:val="clear" w:color="auto" w:fill="FFFFFF"/>
        </w:rPr>
        <w:t>the</w:t>
      </w:r>
      <w:r w:rsidR="005648A5">
        <w:rPr>
          <w:shd w:val="clear" w:color="auto" w:fill="FFFFFF"/>
        </w:rPr>
        <w:t xml:space="preserve"> </w:t>
      </w:r>
      <w:r w:rsidR="00611A31">
        <w:rPr>
          <w:shd w:val="clear" w:color="auto" w:fill="FFFFFF"/>
        </w:rPr>
        <w:t>social instrument</w:t>
      </w:r>
      <w:r w:rsidR="005648A5">
        <w:rPr>
          <w:shd w:val="clear" w:color="auto" w:fill="FFFFFF"/>
        </w:rPr>
        <w:t xml:space="preserve"> </w:t>
      </w:r>
      <w:r w:rsidR="000675E2">
        <w:rPr>
          <w:shd w:val="clear" w:color="auto" w:fill="FFFFFF"/>
        </w:rPr>
        <w:t>allowing</w:t>
      </w:r>
      <w:r w:rsidR="00291BEE">
        <w:rPr>
          <w:shd w:val="clear" w:color="auto" w:fill="FFFFFF"/>
        </w:rPr>
        <w:t xml:space="preserve"> a society to uphold </w:t>
      </w:r>
      <w:r w:rsidR="005648A5">
        <w:rPr>
          <w:shd w:val="clear" w:color="auto" w:fill="FFFFFF"/>
        </w:rPr>
        <w:t xml:space="preserve">its identity. </w:t>
      </w:r>
    </w:p>
    <w:p w:rsidR="00F126F3" w:rsidRDefault="001D7E82" w:rsidP="00F126F3">
      <w:pPr>
        <w:rPr>
          <w:shd w:val="clear" w:color="auto" w:fill="FFFFFF"/>
        </w:rPr>
      </w:pPr>
      <w:r>
        <w:rPr>
          <w:shd w:val="clear" w:color="auto" w:fill="FFFFFF"/>
        </w:rPr>
        <w:t xml:space="preserve">Most </w:t>
      </w:r>
      <w:r w:rsidR="00A9633D">
        <w:rPr>
          <w:shd w:val="clear" w:color="auto" w:fill="FFFFFF"/>
        </w:rPr>
        <w:t xml:space="preserve">importantly, </w:t>
      </w:r>
      <w:r w:rsidR="00611A31">
        <w:rPr>
          <w:shd w:val="clear" w:color="auto" w:fill="FFFFFF"/>
        </w:rPr>
        <w:t xml:space="preserve">it </w:t>
      </w:r>
      <w:r w:rsidR="00A9633D">
        <w:rPr>
          <w:shd w:val="clear" w:color="auto" w:fill="FFFFFF"/>
        </w:rPr>
        <w:t>is what Western society h</w:t>
      </w:r>
      <w:r w:rsidR="00C21867">
        <w:rPr>
          <w:shd w:val="clear" w:color="auto" w:fill="FFFFFF"/>
        </w:rPr>
        <w:t>as done with the</w:t>
      </w:r>
      <w:r w:rsidR="00291BEE">
        <w:rPr>
          <w:shd w:val="clear" w:color="auto" w:fill="FFFFFF"/>
        </w:rPr>
        <w:t xml:space="preserve"> </w:t>
      </w:r>
      <w:r w:rsidR="00641360">
        <w:rPr>
          <w:shd w:val="clear" w:color="auto" w:fill="FFFFFF"/>
        </w:rPr>
        <w:t xml:space="preserve">comparisons. </w:t>
      </w:r>
      <w:r w:rsidR="00A9633D">
        <w:rPr>
          <w:shd w:val="clear" w:color="auto" w:fill="FFFFFF"/>
        </w:rPr>
        <w:t xml:space="preserve">Accompanying </w:t>
      </w:r>
      <w:r w:rsidR="00611A31">
        <w:rPr>
          <w:shd w:val="clear" w:color="auto" w:fill="FFFFFF"/>
        </w:rPr>
        <w:t xml:space="preserve">social </w:t>
      </w:r>
      <w:r w:rsidR="00A9633D">
        <w:rPr>
          <w:shd w:val="clear" w:color="auto" w:fill="FFFFFF"/>
        </w:rPr>
        <w:t xml:space="preserve">modernisation has been the </w:t>
      </w:r>
      <w:r w:rsidR="00641360">
        <w:rPr>
          <w:shd w:val="clear" w:color="auto" w:fill="FFFFFF"/>
        </w:rPr>
        <w:t>establishment</w:t>
      </w:r>
      <w:r w:rsidR="00A9633D">
        <w:rPr>
          <w:shd w:val="clear" w:color="auto" w:fill="FFFFFF"/>
        </w:rPr>
        <w:t xml:space="preserve"> of a market </w:t>
      </w:r>
      <w:r w:rsidR="00641360">
        <w:rPr>
          <w:shd w:val="clear" w:color="auto" w:fill="FFFFFF"/>
        </w:rPr>
        <w:t xml:space="preserve">based </w:t>
      </w:r>
      <w:r w:rsidR="00402276">
        <w:rPr>
          <w:shd w:val="clear" w:color="auto" w:fill="FFFFFF"/>
        </w:rPr>
        <w:t>up</w:t>
      </w:r>
      <w:r w:rsidR="00641360">
        <w:rPr>
          <w:shd w:val="clear" w:color="auto" w:fill="FFFFFF"/>
        </w:rPr>
        <w:t>on the</w:t>
      </w:r>
      <w:r w:rsidR="00402276">
        <w:rPr>
          <w:shd w:val="clear" w:color="auto" w:fill="FFFFFF"/>
        </w:rPr>
        <w:t>m</w:t>
      </w:r>
      <w:r w:rsidR="00641360">
        <w:rPr>
          <w:shd w:val="clear" w:color="auto" w:fill="FFFFFF"/>
        </w:rPr>
        <w:t>,</w:t>
      </w:r>
      <w:r w:rsidR="00641360" w:rsidRPr="00641360">
        <w:rPr>
          <w:shd w:val="clear" w:color="auto" w:fill="FFFFFF"/>
        </w:rPr>
        <w:t xml:space="preserve"> </w:t>
      </w:r>
      <w:r w:rsidR="00641360">
        <w:rPr>
          <w:shd w:val="clear" w:color="auto" w:fill="FFFFFF"/>
        </w:rPr>
        <w:t xml:space="preserve">where women </w:t>
      </w:r>
      <w:r w:rsidR="00402276">
        <w:rPr>
          <w:shd w:val="clear" w:color="auto" w:fill="FFFFFF"/>
        </w:rPr>
        <w:t>have</w:t>
      </w:r>
      <w:r w:rsidR="00641360">
        <w:rPr>
          <w:shd w:val="clear" w:color="auto" w:fill="FFFFFF"/>
        </w:rPr>
        <w:t xml:space="preserve"> become </w:t>
      </w:r>
      <w:r w:rsidR="00402276">
        <w:rPr>
          <w:shd w:val="clear" w:color="auto" w:fill="FFFFFF"/>
        </w:rPr>
        <w:t xml:space="preserve">the </w:t>
      </w:r>
      <w:r w:rsidR="00641360">
        <w:rPr>
          <w:shd w:val="clear" w:color="auto" w:fill="FFFFFF"/>
        </w:rPr>
        <w:t>‘consumer victims.’</w:t>
      </w:r>
      <w:r w:rsidR="00641360">
        <w:rPr>
          <w:rStyle w:val="FootnoteReference"/>
          <w:shd w:val="clear" w:color="auto" w:fill="FFFFFF"/>
        </w:rPr>
        <w:footnoteReference w:id="24"/>
      </w:r>
      <w:r w:rsidR="00C21867">
        <w:rPr>
          <w:shd w:val="clear" w:color="auto" w:fill="FFFFFF"/>
        </w:rPr>
        <w:t xml:space="preserve"> </w:t>
      </w:r>
      <w:r w:rsidR="009F3C3F">
        <w:rPr>
          <w:shd w:val="clear" w:color="auto" w:fill="FFFFFF"/>
        </w:rPr>
        <w:t xml:space="preserve">Not only does this justify </w:t>
      </w:r>
      <w:r w:rsidR="00EF0386">
        <w:rPr>
          <w:shd w:val="clear" w:color="auto" w:fill="FFFFFF"/>
        </w:rPr>
        <w:t>comparisons</w:t>
      </w:r>
      <w:r w:rsidR="009F3C3F">
        <w:rPr>
          <w:shd w:val="clear" w:color="auto" w:fill="FFFFFF"/>
        </w:rPr>
        <w:t xml:space="preserve"> by providing </w:t>
      </w:r>
      <w:r w:rsidR="0035229B">
        <w:rPr>
          <w:shd w:val="clear" w:color="auto" w:fill="FFFFFF"/>
        </w:rPr>
        <w:t xml:space="preserve">them with </w:t>
      </w:r>
      <w:r w:rsidR="009F3C3F">
        <w:rPr>
          <w:shd w:val="clear" w:color="auto" w:fill="FFFFFF"/>
        </w:rPr>
        <w:t>a monetary value but it allows them to flourish by emphasising the economic succe</w:t>
      </w:r>
      <w:r w:rsidR="00F126F3">
        <w:rPr>
          <w:shd w:val="clear" w:color="auto" w:fill="FFFFFF"/>
        </w:rPr>
        <w:t xml:space="preserve">ss that </w:t>
      </w:r>
      <w:r w:rsidR="0035229B">
        <w:rPr>
          <w:shd w:val="clear" w:color="auto" w:fill="FFFFFF"/>
        </w:rPr>
        <w:t xml:space="preserve">they </w:t>
      </w:r>
      <w:r w:rsidR="00402276">
        <w:rPr>
          <w:shd w:val="clear" w:color="auto" w:fill="FFFFFF"/>
        </w:rPr>
        <w:t>have caused</w:t>
      </w:r>
      <w:r w:rsidR="00F126F3">
        <w:rPr>
          <w:shd w:val="clear" w:color="auto" w:fill="FFFFFF"/>
        </w:rPr>
        <w:t xml:space="preserve">. </w:t>
      </w:r>
      <w:r w:rsidR="00A9633D">
        <w:rPr>
          <w:shd w:val="clear" w:color="auto" w:fill="FFFFFF"/>
        </w:rPr>
        <w:t xml:space="preserve">This </w:t>
      </w:r>
      <w:r w:rsidR="00EF0386">
        <w:rPr>
          <w:shd w:val="clear" w:color="auto" w:fill="FFFFFF"/>
        </w:rPr>
        <w:t xml:space="preserve">successfully </w:t>
      </w:r>
      <w:r w:rsidR="00A9633D">
        <w:rPr>
          <w:shd w:val="clear" w:color="auto" w:fill="FFFFFF"/>
        </w:rPr>
        <w:t xml:space="preserve">masks the fact that </w:t>
      </w:r>
      <w:r w:rsidR="0035229B">
        <w:rPr>
          <w:shd w:val="clear" w:color="auto" w:fill="FFFFFF"/>
        </w:rPr>
        <w:t>the market</w:t>
      </w:r>
      <w:r w:rsidR="00402276">
        <w:rPr>
          <w:shd w:val="clear" w:color="auto" w:fill="FFFFFF"/>
        </w:rPr>
        <w:t>ization</w:t>
      </w:r>
      <w:r w:rsidR="00A9633D">
        <w:rPr>
          <w:shd w:val="clear" w:color="auto" w:fill="FFFFFF"/>
        </w:rPr>
        <w:t xml:space="preserve"> has </w:t>
      </w:r>
      <w:r w:rsidR="00402276">
        <w:rPr>
          <w:shd w:val="clear" w:color="auto" w:fill="FFFFFF"/>
        </w:rPr>
        <w:t xml:space="preserve">also </w:t>
      </w:r>
      <w:r w:rsidR="00A9633D">
        <w:rPr>
          <w:shd w:val="clear" w:color="auto" w:fill="FFFFFF"/>
        </w:rPr>
        <w:t>‘exaggerated</w:t>
      </w:r>
      <w:r w:rsidR="00611A31">
        <w:rPr>
          <w:shd w:val="clear" w:color="auto" w:fill="FFFFFF"/>
        </w:rPr>
        <w:t xml:space="preserve">… </w:t>
      </w:r>
      <w:r w:rsidR="00402276">
        <w:rPr>
          <w:shd w:val="clear" w:color="auto" w:fill="FFFFFF"/>
        </w:rPr>
        <w:t>imbalances of power</w:t>
      </w:r>
      <w:r w:rsidR="00543471">
        <w:rPr>
          <w:shd w:val="clear" w:color="auto" w:fill="FFFFFF"/>
        </w:rPr>
        <w:t>’</w:t>
      </w:r>
      <w:r w:rsidR="00A9633D">
        <w:rPr>
          <w:rStyle w:val="FootnoteReference"/>
          <w:shd w:val="clear" w:color="auto" w:fill="FFFFFF"/>
        </w:rPr>
        <w:footnoteReference w:id="25"/>
      </w:r>
      <w:r w:rsidR="002A42A2">
        <w:rPr>
          <w:shd w:val="clear" w:color="auto" w:fill="FFFFFF"/>
        </w:rPr>
        <w:t xml:space="preserve"> </w:t>
      </w:r>
      <w:r w:rsidR="00402276">
        <w:rPr>
          <w:shd w:val="clear" w:color="auto" w:fill="FFFFFF"/>
        </w:rPr>
        <w:t xml:space="preserve">that already existed, and </w:t>
      </w:r>
      <w:r w:rsidR="0035229B">
        <w:rPr>
          <w:shd w:val="clear" w:color="auto" w:fill="FFFFFF"/>
        </w:rPr>
        <w:t>s</w:t>
      </w:r>
      <w:r w:rsidR="00A9633D">
        <w:rPr>
          <w:shd w:val="clear" w:color="auto" w:fill="FFFFFF"/>
        </w:rPr>
        <w:t xml:space="preserve">ociety has </w:t>
      </w:r>
      <w:r w:rsidR="0035229B">
        <w:rPr>
          <w:shd w:val="clear" w:color="auto" w:fill="FFFFFF"/>
        </w:rPr>
        <w:t xml:space="preserve">exploited its economic </w:t>
      </w:r>
      <w:r w:rsidR="00402276">
        <w:rPr>
          <w:shd w:val="clear" w:color="auto" w:fill="FFFFFF"/>
        </w:rPr>
        <w:t>power</w:t>
      </w:r>
      <w:r w:rsidR="0035229B">
        <w:rPr>
          <w:shd w:val="clear" w:color="auto" w:fill="FFFFFF"/>
        </w:rPr>
        <w:t xml:space="preserve"> to </w:t>
      </w:r>
      <w:r w:rsidR="00611A31">
        <w:rPr>
          <w:shd w:val="clear" w:color="auto" w:fill="FFFFFF"/>
        </w:rPr>
        <w:t>obscure</w:t>
      </w:r>
      <w:r w:rsidR="00A9633D">
        <w:rPr>
          <w:shd w:val="clear" w:color="auto" w:fill="FFFFFF"/>
        </w:rPr>
        <w:t xml:space="preserve"> the </w:t>
      </w:r>
      <w:r w:rsidR="00611A31">
        <w:rPr>
          <w:shd w:val="clear" w:color="auto" w:fill="FFFFFF"/>
        </w:rPr>
        <w:t>reinforcement</w:t>
      </w:r>
      <w:r w:rsidR="00A9633D">
        <w:rPr>
          <w:shd w:val="clear" w:color="auto" w:fill="FFFFFF"/>
        </w:rPr>
        <w:t xml:space="preserve"> of </w:t>
      </w:r>
      <w:r w:rsidR="00611A31">
        <w:rPr>
          <w:shd w:val="clear" w:color="auto" w:fill="FFFFFF"/>
        </w:rPr>
        <w:t>gender comparisons</w:t>
      </w:r>
      <w:r w:rsidR="0035229B">
        <w:rPr>
          <w:shd w:val="clear" w:color="auto" w:fill="FFFFFF"/>
        </w:rPr>
        <w:t xml:space="preserve">. The </w:t>
      </w:r>
      <w:r w:rsidR="00611A31">
        <w:rPr>
          <w:shd w:val="clear" w:color="auto" w:fill="FFFFFF"/>
        </w:rPr>
        <w:t xml:space="preserve">economic </w:t>
      </w:r>
      <w:r w:rsidR="0035229B">
        <w:rPr>
          <w:shd w:val="clear" w:color="auto" w:fill="FFFFFF"/>
        </w:rPr>
        <w:t>glorification of</w:t>
      </w:r>
      <w:r w:rsidR="00F126F3">
        <w:rPr>
          <w:shd w:val="clear" w:color="auto" w:fill="FFFFFF"/>
        </w:rPr>
        <w:t xml:space="preserve"> comparisons </w:t>
      </w:r>
      <w:r w:rsidR="0035229B">
        <w:rPr>
          <w:shd w:val="clear" w:color="auto" w:fill="FFFFFF"/>
        </w:rPr>
        <w:t>distracts us from</w:t>
      </w:r>
      <w:r w:rsidR="00402276">
        <w:rPr>
          <w:shd w:val="clear" w:color="auto" w:fill="FFFFFF"/>
        </w:rPr>
        <w:t xml:space="preserve"> impacts it has had:</w:t>
      </w:r>
      <w:r w:rsidR="00F126F3">
        <w:rPr>
          <w:shd w:val="clear" w:color="auto" w:fill="FFFFFF"/>
        </w:rPr>
        <w:t xml:space="preserve"> </w:t>
      </w:r>
      <w:r w:rsidR="00611A31">
        <w:rPr>
          <w:shd w:val="clear" w:color="auto" w:fill="FFFFFF"/>
        </w:rPr>
        <w:t>the exaggerated</w:t>
      </w:r>
      <w:r w:rsidR="0035229B">
        <w:rPr>
          <w:shd w:val="clear" w:color="auto" w:fill="FFFFFF"/>
        </w:rPr>
        <w:t xml:space="preserve"> victimisation </w:t>
      </w:r>
      <w:r w:rsidR="00F126F3">
        <w:rPr>
          <w:shd w:val="clear" w:color="auto" w:fill="FFFFFF"/>
        </w:rPr>
        <w:t xml:space="preserve">of women </w:t>
      </w:r>
      <w:r w:rsidR="00402276">
        <w:rPr>
          <w:shd w:val="clear" w:color="auto" w:fill="FFFFFF"/>
        </w:rPr>
        <w:t xml:space="preserve">under the burden of the market who </w:t>
      </w:r>
      <w:r w:rsidR="00F126F3">
        <w:rPr>
          <w:shd w:val="clear" w:color="auto" w:fill="FFFFFF"/>
        </w:rPr>
        <w:t xml:space="preserve">are </w:t>
      </w:r>
      <w:r w:rsidR="00F126F3">
        <w:rPr>
          <w:shd w:val="clear" w:color="auto" w:fill="FFFFFF"/>
        </w:rPr>
        <w:lastRenderedPageBreak/>
        <w:t>‘</w:t>
      </w:r>
      <w:r w:rsidR="00A9633D">
        <w:rPr>
          <w:shd w:val="clear" w:color="auto" w:fill="FFFFFF"/>
        </w:rPr>
        <w:t xml:space="preserve">required to market their sexual attractiveness to men, </w:t>
      </w:r>
      <w:r w:rsidR="002204BF">
        <w:rPr>
          <w:shd w:val="clear" w:color="auto" w:fill="FFFFFF"/>
        </w:rPr>
        <w:t>who…</w:t>
      </w:r>
      <w:r w:rsidR="00402276">
        <w:rPr>
          <w:shd w:val="clear" w:color="auto" w:fill="FFFFFF"/>
        </w:rPr>
        <w:t xml:space="preserve"> </w:t>
      </w:r>
      <w:r w:rsidR="00AF5C5A">
        <w:rPr>
          <w:shd w:val="clear" w:color="auto" w:fill="FFFFFF"/>
        </w:rPr>
        <w:t>hold the economic power</w:t>
      </w:r>
      <w:r w:rsidR="00A9633D">
        <w:rPr>
          <w:shd w:val="clear" w:color="auto" w:fill="FFFFFF"/>
        </w:rPr>
        <w:t>’</w:t>
      </w:r>
      <w:r w:rsidR="00A9633D">
        <w:rPr>
          <w:rStyle w:val="FootnoteReference"/>
          <w:shd w:val="clear" w:color="auto" w:fill="FFFFFF"/>
        </w:rPr>
        <w:footnoteReference w:id="26"/>
      </w:r>
      <w:r w:rsidR="00A9633D">
        <w:rPr>
          <w:shd w:val="clear" w:color="auto" w:fill="FFFFFF"/>
        </w:rPr>
        <w:t xml:space="preserve"> </w:t>
      </w:r>
      <w:r w:rsidR="00AF5C5A">
        <w:rPr>
          <w:shd w:val="clear" w:color="auto" w:fill="FFFFFF"/>
        </w:rPr>
        <w:t xml:space="preserve">which inversely </w:t>
      </w:r>
      <w:r w:rsidR="00611A31">
        <w:rPr>
          <w:shd w:val="clear" w:color="auto" w:fill="FFFFFF"/>
        </w:rPr>
        <w:t>underlines</w:t>
      </w:r>
      <w:r w:rsidR="00AF5C5A">
        <w:rPr>
          <w:shd w:val="clear" w:color="auto" w:fill="FFFFFF"/>
        </w:rPr>
        <w:t xml:space="preserve"> the stereotype and expectation of masculinity </w:t>
      </w:r>
      <w:r w:rsidR="00402276">
        <w:rPr>
          <w:shd w:val="clear" w:color="auto" w:fill="FFFFFF"/>
        </w:rPr>
        <w:t>as</w:t>
      </w:r>
      <w:r w:rsidR="00AF5C5A">
        <w:rPr>
          <w:shd w:val="clear" w:color="auto" w:fill="FFFFFF"/>
        </w:rPr>
        <w:t xml:space="preserve"> the</w:t>
      </w:r>
      <w:r w:rsidR="00A05C8B">
        <w:rPr>
          <w:shd w:val="clear" w:color="auto" w:fill="FFFFFF"/>
        </w:rPr>
        <w:t xml:space="preserve"> primary</w:t>
      </w:r>
      <w:r w:rsidR="00AF5C5A">
        <w:rPr>
          <w:shd w:val="clear" w:color="auto" w:fill="FFFFFF"/>
        </w:rPr>
        <w:t xml:space="preserve"> source of dominance. </w:t>
      </w:r>
      <w:r w:rsidR="002B2B15">
        <w:rPr>
          <w:shd w:val="clear" w:color="auto" w:fill="FFFFFF"/>
        </w:rPr>
        <w:t>Therefore, gender has become an ‘artificial product’</w:t>
      </w:r>
      <w:r w:rsidR="002B2B15">
        <w:rPr>
          <w:rStyle w:val="FootnoteReference"/>
          <w:shd w:val="clear" w:color="auto" w:fill="FFFFFF"/>
        </w:rPr>
        <w:footnoteReference w:id="27"/>
      </w:r>
      <w:r w:rsidR="002B2B15">
        <w:rPr>
          <w:shd w:val="clear" w:color="auto" w:fill="FFFFFF"/>
        </w:rPr>
        <w:t xml:space="preserve"> of society with financial </w:t>
      </w:r>
      <w:r w:rsidR="00402276">
        <w:rPr>
          <w:shd w:val="clear" w:color="auto" w:fill="FFFFFF"/>
        </w:rPr>
        <w:t xml:space="preserve">significance which </w:t>
      </w:r>
      <w:r w:rsidR="00F126F3">
        <w:rPr>
          <w:shd w:val="clear" w:color="auto" w:fill="FFFFFF"/>
        </w:rPr>
        <w:t xml:space="preserve">has exacerbated </w:t>
      </w:r>
      <w:r w:rsidR="00A9633D">
        <w:rPr>
          <w:shd w:val="clear" w:color="auto" w:fill="FFFFFF"/>
        </w:rPr>
        <w:t xml:space="preserve">the </w:t>
      </w:r>
      <w:r w:rsidR="00402276">
        <w:rPr>
          <w:shd w:val="clear" w:color="auto" w:fill="FFFFFF"/>
        </w:rPr>
        <w:t>consequence</w:t>
      </w:r>
      <w:r w:rsidR="00A9633D">
        <w:rPr>
          <w:shd w:val="clear" w:color="auto" w:fill="FFFFFF"/>
        </w:rPr>
        <w:t xml:space="preserve"> of comparisons as </w:t>
      </w:r>
      <w:r w:rsidR="00402276">
        <w:rPr>
          <w:shd w:val="clear" w:color="auto" w:fill="FFFFFF"/>
        </w:rPr>
        <w:t>an</w:t>
      </w:r>
      <w:r w:rsidR="00A9633D">
        <w:rPr>
          <w:shd w:val="clear" w:color="auto" w:fill="FFFFFF"/>
        </w:rPr>
        <w:t xml:space="preserve"> instigator of gender inequality</w:t>
      </w:r>
      <w:r w:rsidR="00402276">
        <w:rPr>
          <w:shd w:val="clear" w:color="auto" w:fill="FFFFFF"/>
        </w:rPr>
        <w:t>. This f</w:t>
      </w:r>
      <w:r w:rsidR="002204BF">
        <w:rPr>
          <w:shd w:val="clear" w:color="auto" w:fill="FFFFFF"/>
        </w:rPr>
        <w:t xml:space="preserve">urther </w:t>
      </w:r>
      <w:r w:rsidR="00611A31">
        <w:rPr>
          <w:shd w:val="clear" w:color="auto" w:fill="FFFFFF"/>
        </w:rPr>
        <w:t>limit</w:t>
      </w:r>
      <w:r w:rsidR="00402276">
        <w:rPr>
          <w:shd w:val="clear" w:color="auto" w:fill="FFFFFF"/>
        </w:rPr>
        <w:t>s</w:t>
      </w:r>
      <w:r w:rsidR="002204BF">
        <w:rPr>
          <w:shd w:val="clear" w:color="auto" w:fill="FFFFFF"/>
        </w:rPr>
        <w:t xml:space="preserve"> the possibility of reducing </w:t>
      </w:r>
      <w:r w:rsidR="003552E7">
        <w:rPr>
          <w:shd w:val="clear" w:color="auto" w:fill="FFFFFF"/>
        </w:rPr>
        <w:t>the</w:t>
      </w:r>
      <w:r w:rsidR="00611A31">
        <w:rPr>
          <w:shd w:val="clear" w:color="auto" w:fill="FFFFFF"/>
        </w:rPr>
        <w:t>ir</w:t>
      </w:r>
      <w:r w:rsidR="003552E7">
        <w:rPr>
          <w:shd w:val="clear" w:color="auto" w:fill="FFFFFF"/>
        </w:rPr>
        <w:t xml:space="preserve"> </w:t>
      </w:r>
      <w:r w:rsidR="002204BF">
        <w:rPr>
          <w:shd w:val="clear" w:color="auto" w:fill="FFFFFF"/>
        </w:rPr>
        <w:t xml:space="preserve">social necessity because </w:t>
      </w:r>
      <w:r w:rsidR="00402276">
        <w:rPr>
          <w:shd w:val="clear" w:color="auto" w:fill="FFFFFF"/>
        </w:rPr>
        <w:t>comparisons</w:t>
      </w:r>
      <w:r w:rsidR="002204BF">
        <w:rPr>
          <w:shd w:val="clear" w:color="auto" w:fill="FFFFFF"/>
        </w:rPr>
        <w:t xml:space="preserve"> are </w:t>
      </w:r>
      <w:r w:rsidR="00611A31">
        <w:rPr>
          <w:shd w:val="clear" w:color="auto" w:fill="FFFFFF"/>
        </w:rPr>
        <w:t xml:space="preserve">now </w:t>
      </w:r>
      <w:r w:rsidR="002204BF">
        <w:rPr>
          <w:shd w:val="clear" w:color="auto" w:fill="FFFFFF"/>
        </w:rPr>
        <w:t xml:space="preserve">fundamental </w:t>
      </w:r>
      <w:r w:rsidR="003552E7">
        <w:rPr>
          <w:shd w:val="clear" w:color="auto" w:fill="FFFFFF"/>
        </w:rPr>
        <w:t>to</w:t>
      </w:r>
      <w:r w:rsidR="00611A31">
        <w:rPr>
          <w:shd w:val="clear" w:color="auto" w:fill="FFFFFF"/>
        </w:rPr>
        <w:t xml:space="preserve"> both</w:t>
      </w:r>
      <w:r w:rsidR="003552E7">
        <w:rPr>
          <w:shd w:val="clear" w:color="auto" w:fill="FFFFFF"/>
        </w:rPr>
        <w:t xml:space="preserve"> the structure and functioning of society.</w:t>
      </w:r>
    </w:p>
    <w:p w:rsidR="00551003" w:rsidRDefault="000E5E56" w:rsidP="001705D8">
      <w:r>
        <w:t>Gender has be</w:t>
      </w:r>
      <w:r w:rsidR="00402276">
        <w:t>en exploited by societies</w:t>
      </w:r>
      <w:r>
        <w:t xml:space="preserve"> throughout history </w:t>
      </w:r>
      <w:r w:rsidR="0058513F">
        <w:t>to establish</w:t>
      </w:r>
      <w:r>
        <w:t xml:space="preserve"> </w:t>
      </w:r>
      <w:r w:rsidR="0058513F">
        <w:t>social hierarchy</w:t>
      </w:r>
      <w:r>
        <w:t xml:space="preserve"> </w:t>
      </w:r>
      <w:r w:rsidR="003552E7">
        <w:t>and to</w:t>
      </w:r>
      <w:r>
        <w:t xml:space="preserve"> </w:t>
      </w:r>
      <w:r w:rsidR="009C69C4">
        <w:t>justify</w:t>
      </w:r>
      <w:r>
        <w:t xml:space="preserve"> the maintenance of </w:t>
      </w:r>
      <w:r w:rsidR="0058513F">
        <w:t xml:space="preserve">gender </w:t>
      </w:r>
      <w:r>
        <w:t>inequality. The comparisons have become more than a necessity</w:t>
      </w:r>
      <w:r w:rsidR="009C69C4">
        <w:t xml:space="preserve">; they </w:t>
      </w:r>
      <w:r w:rsidR="0058513F">
        <w:t xml:space="preserve">are </w:t>
      </w:r>
      <w:r w:rsidR="003552E7">
        <w:t>essential</w:t>
      </w:r>
      <w:r w:rsidR="009C69C4">
        <w:t xml:space="preserve"> to</w:t>
      </w:r>
      <w:r>
        <w:t xml:space="preserve"> </w:t>
      </w:r>
      <w:r w:rsidR="00402276">
        <w:t xml:space="preserve">both </w:t>
      </w:r>
      <w:r w:rsidR="00FC6468">
        <w:t xml:space="preserve">past and present societies, </w:t>
      </w:r>
      <w:r w:rsidR="00EE7F5E">
        <w:t xml:space="preserve">so </w:t>
      </w:r>
      <w:r w:rsidR="003552E7">
        <w:t>essential</w:t>
      </w:r>
      <w:r w:rsidR="00EE7F5E">
        <w:t xml:space="preserve"> that they </w:t>
      </w:r>
      <w:r w:rsidR="00402276">
        <w:t xml:space="preserve">have </w:t>
      </w:r>
      <w:r w:rsidR="00EE7F5E">
        <w:t xml:space="preserve">remained </w:t>
      </w:r>
      <w:r w:rsidR="00402276">
        <w:t xml:space="preserve">relatively </w:t>
      </w:r>
      <w:r w:rsidR="00EE7F5E">
        <w:t xml:space="preserve">unquestioned </w:t>
      </w:r>
      <w:r w:rsidR="007A157D">
        <w:t>throughout history.</w:t>
      </w:r>
      <w:r w:rsidR="003552E7">
        <w:t xml:space="preserve"> </w:t>
      </w:r>
      <w:r w:rsidR="0058513F">
        <w:t>Currently, our concept of gender is so corrupt that w</w:t>
      </w:r>
      <w:r w:rsidR="00FC6468">
        <w:t>e are</w:t>
      </w:r>
      <w:r w:rsidR="00312B0B">
        <w:t xml:space="preserve"> not only</w:t>
      </w:r>
      <w:r w:rsidR="00FC6468">
        <w:t xml:space="preserve"> incapable of seeing </w:t>
      </w:r>
      <w:r w:rsidR="00EE7F5E">
        <w:t xml:space="preserve">a society without </w:t>
      </w:r>
      <w:r w:rsidR="0058513F">
        <w:t>comparisons</w:t>
      </w:r>
      <w:r w:rsidR="00312B0B">
        <w:t xml:space="preserve"> but we have developed a damaging economic dependence upon them</w:t>
      </w:r>
      <w:r w:rsidR="00EE7F5E">
        <w:t>. Gender h</w:t>
      </w:r>
      <w:r>
        <w:t xml:space="preserve">istorians need to reject the rigidity of the concept of gender as a </w:t>
      </w:r>
      <w:r w:rsidR="00312B0B">
        <w:t>binary (</w:t>
      </w:r>
      <w:r w:rsidR="00FC6468">
        <w:t>which</w:t>
      </w:r>
      <w:r w:rsidR="009C69C4">
        <w:t xml:space="preserve"> </w:t>
      </w:r>
      <w:r>
        <w:t xml:space="preserve">only </w:t>
      </w:r>
      <w:r w:rsidR="00EE7F5E">
        <w:t>justifies the comparative differences of the genders</w:t>
      </w:r>
      <w:r w:rsidR="00312B0B">
        <w:t>)</w:t>
      </w:r>
      <w:r w:rsidR="00FC6468">
        <w:t xml:space="preserve">, and </w:t>
      </w:r>
      <w:r w:rsidR="00312B0B">
        <w:t>embrace</w:t>
      </w:r>
      <w:r w:rsidR="00FC6468">
        <w:t xml:space="preserve"> the opportunity </w:t>
      </w:r>
      <w:r w:rsidR="00312B0B">
        <w:t xml:space="preserve">for change; </w:t>
      </w:r>
      <w:r w:rsidR="00402276">
        <w:t>rejecting the</w:t>
      </w:r>
      <w:r w:rsidR="0058513F">
        <w:t xml:space="preserve"> comparisons as a necessity</w:t>
      </w:r>
      <w:r w:rsidR="00402276">
        <w:t xml:space="preserve"> to abate </w:t>
      </w:r>
      <w:r w:rsidR="00312B0B">
        <w:t>social inequality.</w:t>
      </w:r>
      <w:r>
        <w:t xml:space="preserve"> </w:t>
      </w:r>
      <w:r w:rsidR="007A157D">
        <w:t>Although it is the historian’s role to document and de</w:t>
      </w:r>
      <w:r w:rsidR="0058513F">
        <w:t>pict past social values</w:t>
      </w:r>
      <w:r w:rsidR="007A157D">
        <w:t xml:space="preserve">, </w:t>
      </w:r>
      <w:r w:rsidR="0058513F">
        <w:t xml:space="preserve">historians must avoid succumbing to the socially necessitated framework of gender comparison. </w:t>
      </w:r>
      <w:r w:rsidR="00402276">
        <w:t>Ultimately, gender h</w:t>
      </w:r>
      <w:r w:rsidR="0058513F">
        <w:t>istory must not conform to social expectations by relying and presenting the comparisons as a historical necessity.</w:t>
      </w:r>
    </w:p>
    <w:p w:rsidR="00647496" w:rsidRDefault="00647496" w:rsidP="001705D8"/>
    <w:p w:rsidR="00647496" w:rsidRDefault="00647496" w:rsidP="001705D8"/>
    <w:p w:rsidR="00647496" w:rsidRDefault="00647496" w:rsidP="001705D8"/>
    <w:p w:rsidR="00647496" w:rsidRDefault="00647496" w:rsidP="00647496">
      <w:pPr>
        <w:jc w:val="center"/>
      </w:pPr>
      <w:r>
        <w:t>WORD COUNT: 2493</w:t>
      </w:r>
    </w:p>
    <w:p w:rsidR="00647496" w:rsidRDefault="00647496" w:rsidP="00647496">
      <w:pPr>
        <w:jc w:val="center"/>
      </w:pPr>
    </w:p>
    <w:p w:rsidR="00647496" w:rsidRPr="00647496" w:rsidRDefault="00647496" w:rsidP="00647496"/>
    <w:p w:rsidR="00647496" w:rsidRPr="00647496" w:rsidRDefault="00647496" w:rsidP="00647496"/>
    <w:p w:rsidR="00647496" w:rsidRPr="00647496" w:rsidRDefault="00647496" w:rsidP="00647496"/>
    <w:p w:rsidR="00647496" w:rsidRPr="00647496" w:rsidRDefault="00647496" w:rsidP="00647496"/>
    <w:p w:rsidR="00647496" w:rsidRPr="00647496" w:rsidRDefault="00647496" w:rsidP="00647496"/>
    <w:p w:rsidR="00647496" w:rsidRPr="00647496" w:rsidRDefault="00647496" w:rsidP="00647496"/>
    <w:p w:rsidR="00647496" w:rsidRPr="00647496" w:rsidRDefault="00647496" w:rsidP="00647496"/>
    <w:p w:rsidR="00647496" w:rsidRPr="00647496" w:rsidRDefault="00647496" w:rsidP="00647496"/>
    <w:p w:rsidR="00647496" w:rsidRPr="00647496" w:rsidRDefault="00647496" w:rsidP="00647496"/>
    <w:p w:rsidR="00B45361" w:rsidRDefault="00B45361" w:rsidP="00F26CEE"/>
    <w:p w:rsidR="00F26CEE" w:rsidRDefault="00B45361" w:rsidP="00F26CEE">
      <w:pPr>
        <w:rPr>
          <w:b/>
        </w:rPr>
      </w:pPr>
      <w:r>
        <w:rPr>
          <w:b/>
        </w:rPr>
        <w:lastRenderedPageBreak/>
        <w:t>B</w:t>
      </w:r>
      <w:r w:rsidR="00F26CEE" w:rsidRPr="00446FBA">
        <w:rPr>
          <w:b/>
        </w:rPr>
        <w:t xml:space="preserve">ibliography </w:t>
      </w:r>
    </w:p>
    <w:p w:rsidR="00F26CEE" w:rsidRPr="00446FBA" w:rsidRDefault="00F26CEE" w:rsidP="00F26CEE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06"/>
      </w:tblGrid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 w:rsidRPr="001D588F">
              <w:t>Al-Rasheed, Madawi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 w:rsidRPr="00DE193C">
              <w:t>A Most Masculine State: Gender, Politics and Religion in Saudi Arabia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Bartley, Paula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The Changing Role of Women 1815-1914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Bessieres, Yves and Niedzwiecki, Patricia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Women in the French Revolution Bibliography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Bruke, Edmund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Reflections on the Revolution in France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Gilmore, David</w:t>
            </w:r>
          </w:p>
          <w:p w:rsidR="00F26CEE" w:rsidRDefault="00F26CEE" w:rsidP="000A5EB1">
            <w:pPr>
              <w:jc w:val="center"/>
            </w:pPr>
          </w:p>
        </w:tc>
        <w:tc>
          <w:tcPr>
            <w:tcW w:w="5306" w:type="dxa"/>
          </w:tcPr>
          <w:p w:rsidR="00F26CEE" w:rsidRPr="00D16262" w:rsidRDefault="00F26CEE" w:rsidP="000A5EB1">
            <w:pPr>
              <w:pStyle w:val="Heading1"/>
              <w:shd w:val="clear" w:color="auto" w:fill="FFFFFF"/>
              <w:spacing w:before="0" w:beforeAutospacing="0"/>
              <w:jc w:val="center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D16262"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</w:rPr>
              <w:t>Manhood in the Making: Cultural Concepts of Masculinity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Gupta, </w:t>
            </w:r>
            <w:r w:rsidRPr="00DE6E5C">
              <w:rPr>
                <w:lang w:val="fr-FR"/>
              </w:rPr>
              <w:t>Nabanita Datta</w:t>
            </w:r>
          </w:p>
          <w:p w:rsidR="00F26CEE" w:rsidRDefault="00F26CEE" w:rsidP="000A5EB1">
            <w:pPr>
              <w:jc w:val="center"/>
              <w:rPr>
                <w:lang w:val="fr-FR"/>
              </w:rPr>
            </w:pPr>
            <w:r w:rsidRPr="00DE6E5C">
              <w:rPr>
                <w:lang w:val="fr-FR"/>
              </w:rPr>
              <w:t>Poulsen</w:t>
            </w:r>
            <w:r>
              <w:rPr>
                <w:lang w:val="fr-FR"/>
              </w:rPr>
              <w:t>,</w:t>
            </w:r>
            <w:r w:rsidRPr="00DE6E5C">
              <w:rPr>
                <w:lang w:val="fr-FR"/>
              </w:rPr>
              <w:t xml:space="preserve"> Anders</w:t>
            </w:r>
          </w:p>
          <w:p w:rsidR="00F26CEE" w:rsidRPr="00DE6E5C" w:rsidRDefault="00F26CEE" w:rsidP="000A5EB1">
            <w:pPr>
              <w:jc w:val="center"/>
              <w:rPr>
                <w:lang w:val="fr-FR"/>
              </w:rPr>
            </w:pPr>
            <w:r w:rsidRPr="00DE6E5C">
              <w:rPr>
                <w:lang w:val="fr-FR"/>
              </w:rPr>
              <w:t>Villeval</w:t>
            </w:r>
            <w:r>
              <w:rPr>
                <w:lang w:val="fr-FR"/>
              </w:rPr>
              <w:t>,</w:t>
            </w:r>
            <w:r w:rsidRPr="00DE6E5C">
              <w:rPr>
                <w:lang w:val="fr-FR"/>
              </w:rPr>
              <w:t xml:space="preserve"> Marie-Claire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Male and Female Competitive Behavior: Experimental Evidence</w:t>
            </w:r>
          </w:p>
          <w:p w:rsidR="00F26CEE" w:rsidRDefault="00F26CEE" w:rsidP="000A5EB1">
            <w:pPr>
              <w:jc w:val="center"/>
            </w:pPr>
            <w:r>
              <w:t>(</w:t>
            </w:r>
            <w:hyperlink r:id="rId9" w:history="1">
              <w:r w:rsidRPr="00B97E97">
                <w:rPr>
                  <w:rStyle w:val="Hyperlink"/>
                </w:rPr>
                <w:t>http://ftp.iza.org/dp1833.pdf</w:t>
              </w:r>
            </w:hyperlink>
            <w:r>
              <w:t>)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MacKinnon, Catherine A.</w:t>
            </w:r>
          </w:p>
        </w:tc>
        <w:tc>
          <w:tcPr>
            <w:tcW w:w="5306" w:type="dxa"/>
          </w:tcPr>
          <w:p w:rsidR="00F26CEE" w:rsidRDefault="006D2B3A" w:rsidP="000A5EB1">
            <w:pPr>
              <w:jc w:val="center"/>
              <w:rPr>
                <w:lang w:eastAsia="en-GB"/>
              </w:rPr>
            </w:pPr>
            <w:hyperlink r:id="rId10" w:history="1">
              <w:r w:rsidR="00F26CEE" w:rsidRPr="00D9382C">
                <w:rPr>
                  <w:lang w:eastAsia="en-GB"/>
                </w:rPr>
                <w:t>Sexual Harassment of Working Women: A Case of</w:t>
              </w:r>
            </w:hyperlink>
            <w:r w:rsidR="00F26CEE" w:rsidRPr="00D9382C">
              <w:rPr>
                <w:lang w:eastAsia="en-GB"/>
              </w:rPr>
              <w:t xml:space="preserve"> Sex Discrimination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Pr="00215F9A" w:rsidRDefault="00F26CEE" w:rsidP="000A5EB1">
            <w:pPr>
              <w:jc w:val="center"/>
            </w:pPr>
            <w:r w:rsidRPr="00215F9A">
              <w:t>Rajkhan, Safaa Fouad,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 w:rsidRPr="00215F9A">
              <w:t>Women in Saudi Arabia Status, Rights, and Limitations</w:t>
            </w:r>
          </w:p>
          <w:p w:rsidR="00F26CEE" w:rsidRPr="00215F9A" w:rsidRDefault="00F26CEE" w:rsidP="000A5EB1">
            <w:pPr>
              <w:jc w:val="center"/>
              <w:rPr>
                <w:lang w:eastAsia="en-GB"/>
              </w:rPr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Reich, Adrienne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Compulsory Heterosexuality and Lesbian Existence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Rose, Sonya O.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What is Gender History?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Scott, J W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Gender: A Useful Category of Historical Analysis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Stryker Susan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Transgender History</w:t>
            </w:r>
          </w:p>
          <w:p w:rsidR="00F26CEE" w:rsidRDefault="00F26CEE" w:rsidP="000A5EB1">
            <w:pPr>
              <w:jc w:val="center"/>
            </w:pPr>
          </w:p>
        </w:tc>
      </w:tr>
      <w:tr w:rsidR="00F26CEE" w:rsidTr="000A5EB1">
        <w:tc>
          <w:tcPr>
            <w:tcW w:w="3936" w:type="dxa"/>
          </w:tcPr>
          <w:p w:rsidR="00F26CEE" w:rsidRDefault="00F26CEE" w:rsidP="000A5EB1">
            <w:pPr>
              <w:jc w:val="center"/>
            </w:pPr>
            <w:r>
              <w:t>Walter, Natasha</w:t>
            </w:r>
          </w:p>
        </w:tc>
        <w:tc>
          <w:tcPr>
            <w:tcW w:w="5306" w:type="dxa"/>
          </w:tcPr>
          <w:p w:rsidR="00F26CEE" w:rsidRDefault="00F26CEE" w:rsidP="000A5EB1">
            <w:pPr>
              <w:jc w:val="center"/>
            </w:pPr>
            <w:r>
              <w:t>Living Dolls, The Return of Sexism</w:t>
            </w:r>
          </w:p>
        </w:tc>
      </w:tr>
    </w:tbl>
    <w:p w:rsidR="00F26CEE" w:rsidRDefault="00F26CEE" w:rsidP="00F26CEE"/>
    <w:p w:rsidR="00F26CEE" w:rsidRPr="00331ABA" w:rsidRDefault="006D2B3A" w:rsidP="00F26CEE">
      <w:pPr>
        <w:rPr>
          <w:color w:val="0000FF"/>
          <w:u w:val="single"/>
        </w:rPr>
      </w:pPr>
      <w:hyperlink r:id="rId11" w:history="1">
        <w:r w:rsidR="00F26CEE" w:rsidRPr="00FF7294">
          <w:rPr>
            <w:rStyle w:val="Hyperlink"/>
          </w:rPr>
          <w:t>http://www.americanforeignrelations.com/E-N/Gender-Women-and-gender-different-approaches.html</w:t>
        </w:r>
      </w:hyperlink>
    </w:p>
    <w:p w:rsidR="00F26CEE" w:rsidRDefault="00F26CEE" w:rsidP="00F26CEE">
      <w:pPr>
        <w:pStyle w:val="NoSpacing"/>
      </w:pPr>
      <w:r>
        <w:t xml:space="preserve">Professor Nancy Cott, AP Luncheon speech, 2005 </w:t>
      </w:r>
    </w:p>
    <w:p w:rsidR="00F26CEE" w:rsidRDefault="006D2B3A" w:rsidP="00F26CEE">
      <w:pPr>
        <w:pStyle w:val="NoSpacing"/>
        <w:rPr>
          <w:rStyle w:val="Hyperlink"/>
          <w:rFonts w:cs="Arial"/>
          <w:shd w:val="clear" w:color="auto" w:fill="FFFFFF"/>
        </w:rPr>
      </w:pPr>
      <w:hyperlink r:id="rId12" w:history="1">
        <w:r w:rsidR="00F26CEE" w:rsidRPr="00B5224D">
          <w:rPr>
            <w:rStyle w:val="Hyperlink"/>
            <w:rFonts w:cs="Arial"/>
            <w:shd w:val="clear" w:color="auto" w:fill="FFFFFF"/>
          </w:rPr>
          <w:t>http://apcentral.collegeboard.com/apc/members/courses/teachers_corner/45821.html</w:t>
        </w:r>
      </w:hyperlink>
    </w:p>
    <w:p w:rsidR="00F26CEE" w:rsidRDefault="00F26CEE" w:rsidP="00F26CEE">
      <w:pPr>
        <w:rPr>
          <w:shd w:val="clear" w:color="auto" w:fill="FFFFFF"/>
        </w:rPr>
      </w:pPr>
    </w:p>
    <w:p w:rsidR="00F26CEE" w:rsidRDefault="00F26CEE" w:rsidP="00F26CE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Pr="00DB0B40">
        <w:rPr>
          <w:shd w:val="clear" w:color="auto" w:fill="FFFFFF"/>
        </w:rPr>
        <w:t>National Transgender Discrimination Survey</w:t>
      </w:r>
      <w:r>
        <w:rPr>
          <w:shd w:val="clear" w:color="auto" w:fill="FFFFFF"/>
        </w:rPr>
        <w:t>, 2016</w:t>
      </w:r>
    </w:p>
    <w:p w:rsidR="00F26CEE" w:rsidRDefault="006D2B3A" w:rsidP="00F26CEE">
      <w:pPr>
        <w:pStyle w:val="NoSpacing"/>
        <w:rPr>
          <w:rStyle w:val="apple-converted-space"/>
          <w:rFonts w:cs="Arial"/>
          <w:color w:val="333333"/>
          <w:shd w:val="clear" w:color="auto" w:fill="FFFFFF"/>
        </w:rPr>
      </w:pPr>
      <w:hyperlink r:id="rId13" w:history="1">
        <w:r w:rsidR="00F26CEE" w:rsidRPr="00C018A9">
          <w:rPr>
            <w:rStyle w:val="Hyperlink"/>
            <w:rFonts w:cs="Arial"/>
            <w:shd w:val="clear" w:color="auto" w:fill="FFFFFF"/>
          </w:rPr>
          <w:t>http://endtransdiscrimination.org/PDFs/NTDS_Report.pdf</w:t>
        </w:r>
      </w:hyperlink>
    </w:p>
    <w:p w:rsidR="00F26CEE" w:rsidRDefault="00F26CEE" w:rsidP="00F26CEE">
      <w:pPr>
        <w:rPr>
          <w:b/>
        </w:rPr>
      </w:pPr>
    </w:p>
    <w:p w:rsidR="00F26CEE" w:rsidRDefault="00F26CEE" w:rsidP="00F26CEE">
      <w:pPr>
        <w:rPr>
          <w:b/>
        </w:rPr>
      </w:pPr>
      <w:r>
        <w:rPr>
          <w:b/>
        </w:rPr>
        <w:t>Factual Sources:</w:t>
      </w:r>
    </w:p>
    <w:p w:rsidR="00F26CEE" w:rsidRDefault="006D2B3A" w:rsidP="00F26CEE">
      <w:hyperlink r:id="rId14" w:history="1">
        <w:r w:rsidR="00F26CEE" w:rsidRPr="00331ABA">
          <w:rPr>
            <w:rStyle w:val="Hyperlink"/>
          </w:rPr>
          <w:t>https://www.iza.org/</w:t>
        </w:r>
      </w:hyperlink>
    </w:p>
    <w:p w:rsidR="00F26CEE" w:rsidRDefault="006D2B3A" w:rsidP="00F26CEE">
      <w:hyperlink r:id="rId15" w:history="1">
        <w:r w:rsidR="00F26CEE" w:rsidRPr="00C018A9">
          <w:rPr>
            <w:rStyle w:val="Hyperlink"/>
          </w:rPr>
          <w:t>https://www.mmu.ac.uk/equality-and-diversity/doc/gender-equality-timeline.pdf</w:t>
        </w:r>
      </w:hyperlink>
    </w:p>
    <w:p w:rsidR="00F26CEE" w:rsidRDefault="006D2B3A" w:rsidP="00F26CEE">
      <w:hyperlink r:id="rId16" w:history="1">
        <w:r w:rsidR="00F26CEE" w:rsidRPr="00C018A9">
          <w:rPr>
            <w:rStyle w:val="Hyperlink"/>
          </w:rPr>
          <w:t>http://www.refuge.org.uk/get-help-now/what-is-domestic-violence/domestic-violence-the-facts/</w:t>
        </w:r>
      </w:hyperlink>
    </w:p>
    <w:p w:rsidR="00F26CEE" w:rsidRDefault="006D2B3A" w:rsidP="00F26CEE">
      <w:hyperlink r:id="rId17" w:history="1">
        <w:r w:rsidR="00F26CEE" w:rsidRPr="00C018A9">
          <w:rPr>
            <w:rStyle w:val="Hyperlink"/>
          </w:rPr>
          <w:t>http://www.bbc.co.uk/news/uk-politics-23953573</w:t>
        </w:r>
      </w:hyperlink>
    </w:p>
    <w:p w:rsidR="00F26CEE" w:rsidRDefault="006D2B3A" w:rsidP="00F26CEE">
      <w:hyperlink r:id="rId18" w:history="1">
        <w:r w:rsidR="00F26CEE" w:rsidRPr="00C018A9">
          <w:rPr>
            <w:rStyle w:val="Hyperlink"/>
          </w:rPr>
          <w:t>https://www.theguardian.com/business/2015/mar/06/johns-davids-and-ians-outnumber-female-chief-executives-in-ftse-100</w:t>
        </w:r>
      </w:hyperlink>
    </w:p>
    <w:p w:rsidR="00F26CEE" w:rsidRDefault="006D2B3A" w:rsidP="00F26CEE">
      <w:hyperlink r:id="rId19" w:history="1">
        <w:r w:rsidR="00F26CEE" w:rsidRPr="002D5D05">
          <w:rPr>
            <w:rStyle w:val="Hyperlink"/>
          </w:rPr>
          <w:t>https://www.pacificheightsplasticsurgery.com/breast-implant-statistics/</w:t>
        </w:r>
      </w:hyperlink>
    </w:p>
    <w:p w:rsidR="00F26CEE" w:rsidRPr="003F61AD" w:rsidRDefault="00F26CEE" w:rsidP="00F26CEE">
      <w:pPr>
        <w:jc w:val="left"/>
        <w:rPr>
          <w:color w:val="FF0000"/>
        </w:rPr>
      </w:pPr>
    </w:p>
    <w:p w:rsidR="00F26CEE" w:rsidRPr="00331ABA" w:rsidRDefault="00F26CEE" w:rsidP="00F26CEE"/>
    <w:p w:rsidR="00647496" w:rsidRPr="00647496" w:rsidRDefault="00647496" w:rsidP="00F26CEE"/>
    <w:sectPr w:rsidR="00647496" w:rsidRPr="00647496" w:rsidSect="002A42A2">
      <w:headerReference w:type="default" r:id="rId20"/>
      <w:footerReference w:type="default" r:id="rId21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AD" w:rsidRDefault="000569AD" w:rsidP="000871F9">
      <w:pPr>
        <w:spacing w:after="0" w:line="240" w:lineRule="auto"/>
      </w:pPr>
      <w:r>
        <w:separator/>
      </w:r>
    </w:p>
  </w:endnote>
  <w:endnote w:type="continuationSeparator" w:id="0">
    <w:p w:rsidR="000569AD" w:rsidRDefault="000569AD" w:rsidP="0008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8635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B0A" w:rsidRDefault="00B03B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2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B0A" w:rsidRDefault="00B03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AD" w:rsidRDefault="000569AD" w:rsidP="000871F9">
      <w:pPr>
        <w:spacing w:after="0" w:line="240" w:lineRule="auto"/>
      </w:pPr>
      <w:r>
        <w:separator/>
      </w:r>
    </w:p>
  </w:footnote>
  <w:footnote w:type="continuationSeparator" w:id="0">
    <w:p w:rsidR="000569AD" w:rsidRDefault="000569AD" w:rsidP="000871F9">
      <w:pPr>
        <w:spacing w:after="0" w:line="240" w:lineRule="auto"/>
      </w:pPr>
      <w:r>
        <w:continuationSeparator/>
      </w:r>
    </w:p>
  </w:footnote>
  <w:footnote w:id="1">
    <w:p w:rsidR="00B03B0A" w:rsidRPr="008B5300" w:rsidRDefault="00B03B0A" w:rsidP="00CE6422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Sonya O. Rose, </w:t>
      </w:r>
      <w:r>
        <w:rPr>
          <w:i/>
        </w:rPr>
        <w:t>What is Gender History?</w:t>
      </w:r>
    </w:p>
  </w:footnote>
  <w:footnote w:id="2">
    <w:p w:rsidR="00B03B0A" w:rsidRPr="000557F9" w:rsidRDefault="00B03B0A" w:rsidP="0070194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Ibid.</w:t>
      </w:r>
    </w:p>
  </w:footnote>
  <w:footnote w:id="3">
    <w:p w:rsidR="00B03B0A" w:rsidRPr="000557F9" w:rsidRDefault="00B03B0A" w:rsidP="0070194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Ibid.</w:t>
      </w:r>
    </w:p>
  </w:footnote>
  <w:footnote w:id="4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in the UK</w:t>
      </w:r>
    </w:p>
  </w:footnote>
  <w:footnote w:id="5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Paula Bartley, </w:t>
      </w:r>
      <w:r w:rsidRPr="009837A7">
        <w:rPr>
          <w:i/>
        </w:rPr>
        <w:t>The Changing Role of Women 1815-1914</w:t>
      </w:r>
    </w:p>
  </w:footnote>
  <w:footnote w:id="6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7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018A9">
          <w:rPr>
            <w:rStyle w:val="Hyperlink"/>
          </w:rPr>
          <w:t>https://www.gov.uk/government/uploads/system/uploads/attachment_data/file/228746/0167.pdf</w:t>
        </w:r>
      </w:hyperlink>
    </w:p>
  </w:footnote>
  <w:footnote w:id="8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018A9">
          <w:rPr>
            <w:rStyle w:val="Hyperlink"/>
          </w:rPr>
          <w:t>http://www.refuge.org.uk/get-help-now/what-is-domestic-violence/domestic-violence-the-facts/</w:t>
        </w:r>
      </w:hyperlink>
    </w:p>
  </w:footnote>
  <w:footnote w:id="9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C018A9">
          <w:rPr>
            <w:rStyle w:val="Hyperlink"/>
          </w:rPr>
          <w:t>http://www.bbc.co.uk/news/uk-politics-23953573</w:t>
        </w:r>
      </w:hyperlink>
    </w:p>
  </w:footnote>
  <w:footnote w:id="10">
    <w:p w:rsidR="00B03B0A" w:rsidRDefault="00B03B0A">
      <w:pPr>
        <w:pStyle w:val="FootnoteText"/>
      </w:pPr>
      <w:r>
        <w:rPr>
          <w:rStyle w:val="FootnoteReference"/>
        </w:rPr>
        <w:footnoteRef/>
      </w:r>
      <w:hyperlink r:id="rId4" w:history="1">
        <w:r w:rsidRPr="00C018A9">
          <w:rPr>
            <w:rStyle w:val="Hyperlink"/>
          </w:rPr>
          <w:t>https://www.theguardian.com/business/2015/mar/06/johns-davids-and-ians-outnumber-female-chief-executives-in-ftse-100</w:t>
        </w:r>
      </w:hyperlink>
    </w:p>
  </w:footnote>
  <w:footnote w:id="11">
    <w:p w:rsidR="00B03B0A" w:rsidRDefault="00B03B0A" w:rsidP="009416BE">
      <w:pPr>
        <w:pStyle w:val="FootnoteText"/>
      </w:pPr>
      <w:r>
        <w:rPr>
          <w:rStyle w:val="FootnoteReference"/>
        </w:rPr>
        <w:footnoteRef/>
      </w:r>
      <w:r>
        <w:t xml:space="preserve"> Adrienne Reich, </w:t>
      </w:r>
      <w:r w:rsidRPr="00131469">
        <w:rPr>
          <w:i/>
        </w:rPr>
        <w:t>Compulsory Heterosexuality and Lesbian Existence</w:t>
      </w:r>
    </w:p>
  </w:footnote>
  <w:footnote w:id="12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The National Transgender Discrimination Survey</w:t>
      </w:r>
    </w:p>
  </w:footnote>
  <w:footnote w:id="13">
    <w:p w:rsidR="00B03B0A" w:rsidRPr="006D7B8F" w:rsidRDefault="00B03B0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David Gilmore, </w:t>
      </w:r>
      <w:r>
        <w:rPr>
          <w:i/>
        </w:rPr>
        <w:t>Manhood in the Making: Cultural Concepts of Masculinity</w:t>
      </w:r>
    </w:p>
  </w:footnote>
  <w:footnote w:id="14">
    <w:p w:rsidR="00B03B0A" w:rsidRDefault="00B03B0A" w:rsidP="009416BE">
      <w:pPr>
        <w:pStyle w:val="FootnoteText"/>
      </w:pPr>
      <w:r>
        <w:rPr>
          <w:rStyle w:val="FootnoteReference"/>
        </w:rPr>
        <w:footnoteRef/>
      </w:r>
      <w:r>
        <w:t xml:space="preserve"> JW Scott, </w:t>
      </w:r>
      <w:r w:rsidRPr="00131469">
        <w:rPr>
          <w:i/>
        </w:rPr>
        <w:t>Gender: A Useful Category of Historical Analysis</w:t>
      </w:r>
      <w:r>
        <w:t xml:space="preserve"> </w:t>
      </w:r>
    </w:p>
  </w:footnote>
  <w:footnote w:id="15">
    <w:p w:rsidR="00B03B0A" w:rsidRDefault="00B03B0A" w:rsidP="00C3718F">
      <w:pPr>
        <w:pStyle w:val="FootnoteText"/>
      </w:pPr>
      <w:r>
        <w:rPr>
          <w:rStyle w:val="FootnoteReference"/>
        </w:rPr>
        <w:footnoteRef/>
      </w:r>
      <w:r>
        <w:t xml:space="preserve"> Gilmore</w:t>
      </w:r>
    </w:p>
  </w:footnote>
  <w:footnote w:id="16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7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5" w:history="1">
        <w:r w:rsidRPr="002D5D05">
          <w:rPr>
            <w:rStyle w:val="Hyperlink"/>
          </w:rPr>
          <w:t>https://www.pacificheightsplasticsurgery.com/breast-implant-statistics/</w:t>
        </w:r>
      </w:hyperlink>
    </w:p>
  </w:footnote>
  <w:footnote w:id="18">
    <w:p w:rsidR="00B03B0A" w:rsidRDefault="00B03B0A" w:rsidP="00C3718F">
      <w:pPr>
        <w:pStyle w:val="FootnoteText"/>
      </w:pPr>
      <w:r>
        <w:rPr>
          <w:rStyle w:val="FootnoteReference"/>
        </w:rPr>
        <w:footnoteRef/>
      </w:r>
      <w:r>
        <w:t xml:space="preserve"> Ibid.</w:t>
      </w:r>
    </w:p>
  </w:footnote>
  <w:footnote w:id="19">
    <w:p w:rsidR="00B03B0A" w:rsidRDefault="00B03B0A" w:rsidP="000F6A15">
      <w:pPr>
        <w:pStyle w:val="FootnoteText"/>
      </w:pPr>
      <w:r>
        <w:rPr>
          <w:rStyle w:val="FootnoteReference"/>
        </w:rPr>
        <w:footnoteRef/>
      </w:r>
      <w:r>
        <w:t xml:space="preserve"> Natasha Walter, </w:t>
      </w:r>
      <w:r w:rsidRPr="006D7B8F">
        <w:rPr>
          <w:i/>
        </w:rPr>
        <w:t>Living Dolls, The Return of Sexism</w:t>
      </w:r>
    </w:p>
  </w:footnote>
  <w:footnote w:id="20">
    <w:p w:rsidR="00B03B0A" w:rsidRPr="00131469" w:rsidRDefault="00B03B0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Edmund Bruke, </w:t>
      </w:r>
      <w:r w:rsidRPr="00131469">
        <w:rPr>
          <w:i/>
        </w:rPr>
        <w:t xml:space="preserve">Reflections on the Revolution in France </w:t>
      </w:r>
    </w:p>
  </w:footnote>
  <w:footnote w:id="21">
    <w:p w:rsidR="00B03B0A" w:rsidRDefault="00B03B0A" w:rsidP="00205C1E">
      <w:pPr>
        <w:pStyle w:val="FootnoteText"/>
      </w:pPr>
      <w:r>
        <w:rPr>
          <w:rStyle w:val="FootnoteReference"/>
        </w:rPr>
        <w:footnoteRef/>
      </w:r>
      <w:r>
        <w:t xml:space="preserve"> Scott</w:t>
      </w:r>
    </w:p>
  </w:footnote>
  <w:footnote w:id="22">
    <w:p w:rsidR="00B03B0A" w:rsidRDefault="00B03B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hd w:val="clear" w:color="auto" w:fill="FFFFFF"/>
        </w:rPr>
        <w:t xml:space="preserve">Which is arguably very similar to Western society’s dependence on gender differences for social structure, but arguably theirs is to an exaggerated extent.  </w:t>
      </w:r>
    </w:p>
  </w:footnote>
  <w:footnote w:id="23">
    <w:p w:rsidR="00B03B0A" w:rsidRPr="006D7B8F" w:rsidRDefault="00B03B0A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1D588F">
        <w:t>Madawi</w:t>
      </w:r>
      <w:r w:rsidRPr="00DE193C">
        <w:t xml:space="preserve"> </w:t>
      </w:r>
      <w:r w:rsidRPr="001D588F">
        <w:t xml:space="preserve">Al-Rasheed, </w:t>
      </w:r>
      <w:r w:rsidRPr="00131469">
        <w:rPr>
          <w:i/>
        </w:rPr>
        <w:t>A Most Masculine State: Gender, Politics and Religion in Saudi Arabia</w:t>
      </w:r>
    </w:p>
  </w:footnote>
  <w:footnote w:id="24">
    <w:p w:rsidR="00B03B0A" w:rsidRPr="00131469" w:rsidRDefault="00B03B0A" w:rsidP="00641360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Reich</w:t>
      </w:r>
    </w:p>
  </w:footnote>
  <w:footnote w:id="25">
    <w:p w:rsidR="00B03B0A" w:rsidRDefault="00B03B0A" w:rsidP="00A9633D">
      <w:pPr>
        <w:pStyle w:val="FootnoteText"/>
      </w:pPr>
      <w:r>
        <w:rPr>
          <w:rStyle w:val="FootnoteReference"/>
        </w:rPr>
        <w:footnoteRef/>
      </w:r>
      <w:r>
        <w:t xml:space="preserve"> Walter</w:t>
      </w:r>
    </w:p>
  </w:footnote>
  <w:footnote w:id="26">
    <w:p w:rsidR="00B03B0A" w:rsidRPr="00131469" w:rsidRDefault="00B03B0A" w:rsidP="00A9633D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Mackinnon</w:t>
      </w:r>
    </w:p>
  </w:footnote>
  <w:footnote w:id="27">
    <w:p w:rsidR="00B03B0A" w:rsidRDefault="00B03B0A" w:rsidP="002B2B15">
      <w:pPr>
        <w:pStyle w:val="FootnoteText"/>
      </w:pPr>
      <w:r>
        <w:rPr>
          <w:rStyle w:val="FootnoteReference"/>
        </w:rPr>
        <w:footnoteRef/>
      </w:r>
      <w:r>
        <w:t xml:space="preserve"> Gilmore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2A2" w:rsidRDefault="002A42A2">
    <w:pPr>
      <w:pStyle w:val="Header"/>
    </w:pPr>
    <w:r>
      <w:ptab w:relativeTo="margin" w:alignment="center" w:leader="none"/>
    </w:r>
    <w:r>
      <w:ptab w:relativeTo="margin" w:alignment="right" w:leader="none"/>
    </w:r>
    <w:r>
      <w:t>Ashlan Richards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577F7"/>
    <w:multiLevelType w:val="hybridMultilevel"/>
    <w:tmpl w:val="0F4A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76"/>
    <w:rsid w:val="00000953"/>
    <w:rsid w:val="00003AA3"/>
    <w:rsid w:val="00006A59"/>
    <w:rsid w:val="00013D0C"/>
    <w:rsid w:val="000207F3"/>
    <w:rsid w:val="00021EB1"/>
    <w:rsid w:val="00025EEF"/>
    <w:rsid w:val="000463CC"/>
    <w:rsid w:val="000469D5"/>
    <w:rsid w:val="000524AC"/>
    <w:rsid w:val="000550CC"/>
    <w:rsid w:val="000557F9"/>
    <w:rsid w:val="000569AD"/>
    <w:rsid w:val="000675E2"/>
    <w:rsid w:val="000871F9"/>
    <w:rsid w:val="00087B2D"/>
    <w:rsid w:val="000A4E05"/>
    <w:rsid w:val="000A6AF0"/>
    <w:rsid w:val="000B05DF"/>
    <w:rsid w:val="000B2064"/>
    <w:rsid w:val="000C6810"/>
    <w:rsid w:val="000D2AC1"/>
    <w:rsid w:val="000E5E56"/>
    <w:rsid w:val="000F6A15"/>
    <w:rsid w:val="00101DB0"/>
    <w:rsid w:val="00105863"/>
    <w:rsid w:val="00106DC5"/>
    <w:rsid w:val="0011096A"/>
    <w:rsid w:val="00125C60"/>
    <w:rsid w:val="00126CC4"/>
    <w:rsid w:val="00131469"/>
    <w:rsid w:val="001364DD"/>
    <w:rsid w:val="00142287"/>
    <w:rsid w:val="00147A94"/>
    <w:rsid w:val="001705D8"/>
    <w:rsid w:val="00173FA2"/>
    <w:rsid w:val="00176317"/>
    <w:rsid w:val="00185590"/>
    <w:rsid w:val="00192017"/>
    <w:rsid w:val="00193183"/>
    <w:rsid w:val="00193741"/>
    <w:rsid w:val="001939F7"/>
    <w:rsid w:val="001961C0"/>
    <w:rsid w:val="001A0959"/>
    <w:rsid w:val="001A3AAA"/>
    <w:rsid w:val="001C3C69"/>
    <w:rsid w:val="001D13BA"/>
    <w:rsid w:val="001D1754"/>
    <w:rsid w:val="001D1786"/>
    <w:rsid w:val="001D6E65"/>
    <w:rsid w:val="001D7E82"/>
    <w:rsid w:val="001E25E6"/>
    <w:rsid w:val="001E569D"/>
    <w:rsid w:val="001E6CD6"/>
    <w:rsid w:val="001E782E"/>
    <w:rsid w:val="001F34C1"/>
    <w:rsid w:val="00205C1E"/>
    <w:rsid w:val="00210F4B"/>
    <w:rsid w:val="002204BF"/>
    <w:rsid w:val="00221A0B"/>
    <w:rsid w:val="00233C2C"/>
    <w:rsid w:val="00240F11"/>
    <w:rsid w:val="00246539"/>
    <w:rsid w:val="00254A19"/>
    <w:rsid w:val="00262620"/>
    <w:rsid w:val="00272AA6"/>
    <w:rsid w:val="00274BC2"/>
    <w:rsid w:val="002830A0"/>
    <w:rsid w:val="00287F5B"/>
    <w:rsid w:val="00291BEE"/>
    <w:rsid w:val="00294E30"/>
    <w:rsid w:val="002A1BAB"/>
    <w:rsid w:val="002A2CED"/>
    <w:rsid w:val="002A3286"/>
    <w:rsid w:val="002A33B9"/>
    <w:rsid w:val="002A42A2"/>
    <w:rsid w:val="002B06F0"/>
    <w:rsid w:val="002B2B15"/>
    <w:rsid w:val="002B5079"/>
    <w:rsid w:val="002B6787"/>
    <w:rsid w:val="002B7412"/>
    <w:rsid w:val="002D09F6"/>
    <w:rsid w:val="002D1C01"/>
    <w:rsid w:val="002D4ED2"/>
    <w:rsid w:val="002F1AEE"/>
    <w:rsid w:val="00300842"/>
    <w:rsid w:val="003012B4"/>
    <w:rsid w:val="00302E71"/>
    <w:rsid w:val="00303633"/>
    <w:rsid w:val="003041B1"/>
    <w:rsid w:val="0031109C"/>
    <w:rsid w:val="00312B0B"/>
    <w:rsid w:val="00314643"/>
    <w:rsid w:val="003327A4"/>
    <w:rsid w:val="003406F0"/>
    <w:rsid w:val="00344FD5"/>
    <w:rsid w:val="003513CC"/>
    <w:rsid w:val="0035229B"/>
    <w:rsid w:val="003552E7"/>
    <w:rsid w:val="00355A49"/>
    <w:rsid w:val="00362737"/>
    <w:rsid w:val="00363138"/>
    <w:rsid w:val="00363A35"/>
    <w:rsid w:val="00366481"/>
    <w:rsid w:val="003675E8"/>
    <w:rsid w:val="00376CD4"/>
    <w:rsid w:val="00377CFC"/>
    <w:rsid w:val="00380675"/>
    <w:rsid w:val="00384C16"/>
    <w:rsid w:val="00390C67"/>
    <w:rsid w:val="003954D9"/>
    <w:rsid w:val="003A248D"/>
    <w:rsid w:val="003B5302"/>
    <w:rsid w:val="003E7375"/>
    <w:rsid w:val="003F5D8F"/>
    <w:rsid w:val="003F64F7"/>
    <w:rsid w:val="00402276"/>
    <w:rsid w:val="00412292"/>
    <w:rsid w:val="00414EEA"/>
    <w:rsid w:val="004239C2"/>
    <w:rsid w:val="00427C55"/>
    <w:rsid w:val="00455DC3"/>
    <w:rsid w:val="00460110"/>
    <w:rsid w:val="004634CE"/>
    <w:rsid w:val="00465818"/>
    <w:rsid w:val="00473879"/>
    <w:rsid w:val="00474C60"/>
    <w:rsid w:val="00484920"/>
    <w:rsid w:val="004958DF"/>
    <w:rsid w:val="004A3802"/>
    <w:rsid w:val="004B62E4"/>
    <w:rsid w:val="004D0924"/>
    <w:rsid w:val="004D5DFE"/>
    <w:rsid w:val="004D6E5C"/>
    <w:rsid w:val="004E1268"/>
    <w:rsid w:val="004F10D2"/>
    <w:rsid w:val="004F2302"/>
    <w:rsid w:val="004F43CC"/>
    <w:rsid w:val="00502AFD"/>
    <w:rsid w:val="00503C60"/>
    <w:rsid w:val="00506D5A"/>
    <w:rsid w:val="00510D78"/>
    <w:rsid w:val="00515F72"/>
    <w:rsid w:val="005217FB"/>
    <w:rsid w:val="005267B9"/>
    <w:rsid w:val="00526CC1"/>
    <w:rsid w:val="00536ECE"/>
    <w:rsid w:val="0054346E"/>
    <w:rsid w:val="00543471"/>
    <w:rsid w:val="00545C26"/>
    <w:rsid w:val="00551003"/>
    <w:rsid w:val="00553A88"/>
    <w:rsid w:val="005568F6"/>
    <w:rsid w:val="005648A5"/>
    <w:rsid w:val="0057458C"/>
    <w:rsid w:val="0058513F"/>
    <w:rsid w:val="005B15B0"/>
    <w:rsid w:val="005B3CF1"/>
    <w:rsid w:val="005C0087"/>
    <w:rsid w:val="005D0238"/>
    <w:rsid w:val="005E4B83"/>
    <w:rsid w:val="006001C7"/>
    <w:rsid w:val="00604D9E"/>
    <w:rsid w:val="006109A5"/>
    <w:rsid w:val="00611A31"/>
    <w:rsid w:val="006126E8"/>
    <w:rsid w:val="0061446B"/>
    <w:rsid w:val="00620959"/>
    <w:rsid w:val="0063482A"/>
    <w:rsid w:val="00641360"/>
    <w:rsid w:val="006425FD"/>
    <w:rsid w:val="00643E66"/>
    <w:rsid w:val="00643FBB"/>
    <w:rsid w:val="00647496"/>
    <w:rsid w:val="00650253"/>
    <w:rsid w:val="006510E0"/>
    <w:rsid w:val="00653D62"/>
    <w:rsid w:val="00654824"/>
    <w:rsid w:val="00667432"/>
    <w:rsid w:val="0067182D"/>
    <w:rsid w:val="00671D02"/>
    <w:rsid w:val="00675401"/>
    <w:rsid w:val="00680709"/>
    <w:rsid w:val="0068265A"/>
    <w:rsid w:val="00697EBB"/>
    <w:rsid w:val="006A5503"/>
    <w:rsid w:val="006A5AA3"/>
    <w:rsid w:val="006A603C"/>
    <w:rsid w:val="006D2B3A"/>
    <w:rsid w:val="006D7B8F"/>
    <w:rsid w:val="006E0EFD"/>
    <w:rsid w:val="006E210A"/>
    <w:rsid w:val="006E6171"/>
    <w:rsid w:val="00701949"/>
    <w:rsid w:val="00705723"/>
    <w:rsid w:val="007142A5"/>
    <w:rsid w:val="00715469"/>
    <w:rsid w:val="00723226"/>
    <w:rsid w:val="00724A79"/>
    <w:rsid w:val="00727B50"/>
    <w:rsid w:val="00736D7C"/>
    <w:rsid w:val="00760886"/>
    <w:rsid w:val="00761B59"/>
    <w:rsid w:val="00766C25"/>
    <w:rsid w:val="0078276A"/>
    <w:rsid w:val="00785E7D"/>
    <w:rsid w:val="00794E8F"/>
    <w:rsid w:val="007954AE"/>
    <w:rsid w:val="007A157D"/>
    <w:rsid w:val="007B36E2"/>
    <w:rsid w:val="007B7695"/>
    <w:rsid w:val="007C68A4"/>
    <w:rsid w:val="007D0603"/>
    <w:rsid w:val="007D0F12"/>
    <w:rsid w:val="007D4F98"/>
    <w:rsid w:val="007D71EA"/>
    <w:rsid w:val="007F409A"/>
    <w:rsid w:val="00800D0E"/>
    <w:rsid w:val="0081691E"/>
    <w:rsid w:val="0083706E"/>
    <w:rsid w:val="0083722A"/>
    <w:rsid w:val="00837BA7"/>
    <w:rsid w:val="00852CD4"/>
    <w:rsid w:val="00852EBE"/>
    <w:rsid w:val="0086598C"/>
    <w:rsid w:val="00866643"/>
    <w:rsid w:val="00883237"/>
    <w:rsid w:val="0089041C"/>
    <w:rsid w:val="008A26C0"/>
    <w:rsid w:val="008B5300"/>
    <w:rsid w:val="008B7FB9"/>
    <w:rsid w:val="008D2BCC"/>
    <w:rsid w:val="008D3726"/>
    <w:rsid w:val="008D4B0A"/>
    <w:rsid w:val="008E727A"/>
    <w:rsid w:val="00912BEE"/>
    <w:rsid w:val="009210A4"/>
    <w:rsid w:val="009254B7"/>
    <w:rsid w:val="0092737E"/>
    <w:rsid w:val="00940666"/>
    <w:rsid w:val="009416BE"/>
    <w:rsid w:val="00945663"/>
    <w:rsid w:val="0094706D"/>
    <w:rsid w:val="00957297"/>
    <w:rsid w:val="00962D63"/>
    <w:rsid w:val="0097097D"/>
    <w:rsid w:val="00981BA1"/>
    <w:rsid w:val="009837A7"/>
    <w:rsid w:val="00985011"/>
    <w:rsid w:val="0098761E"/>
    <w:rsid w:val="00990B1C"/>
    <w:rsid w:val="0099436E"/>
    <w:rsid w:val="009A26BE"/>
    <w:rsid w:val="009A43DC"/>
    <w:rsid w:val="009A7FFD"/>
    <w:rsid w:val="009C69C4"/>
    <w:rsid w:val="009C7BDB"/>
    <w:rsid w:val="009C7DBA"/>
    <w:rsid w:val="009E73A4"/>
    <w:rsid w:val="009F3C3F"/>
    <w:rsid w:val="00A019FA"/>
    <w:rsid w:val="00A05C8B"/>
    <w:rsid w:val="00A13103"/>
    <w:rsid w:val="00A2207E"/>
    <w:rsid w:val="00A24E54"/>
    <w:rsid w:val="00A437BA"/>
    <w:rsid w:val="00A453C2"/>
    <w:rsid w:val="00A7492C"/>
    <w:rsid w:val="00A76759"/>
    <w:rsid w:val="00A853A7"/>
    <w:rsid w:val="00A8724D"/>
    <w:rsid w:val="00A93410"/>
    <w:rsid w:val="00A9633D"/>
    <w:rsid w:val="00AA59D4"/>
    <w:rsid w:val="00AC361B"/>
    <w:rsid w:val="00AD69D3"/>
    <w:rsid w:val="00AE3272"/>
    <w:rsid w:val="00AF5C5A"/>
    <w:rsid w:val="00AF794A"/>
    <w:rsid w:val="00B03B0A"/>
    <w:rsid w:val="00B11B1A"/>
    <w:rsid w:val="00B45361"/>
    <w:rsid w:val="00B457E3"/>
    <w:rsid w:val="00B46F99"/>
    <w:rsid w:val="00B62575"/>
    <w:rsid w:val="00B6406A"/>
    <w:rsid w:val="00B77602"/>
    <w:rsid w:val="00B83D53"/>
    <w:rsid w:val="00B877E7"/>
    <w:rsid w:val="00B87CCF"/>
    <w:rsid w:val="00B950B5"/>
    <w:rsid w:val="00BB02D3"/>
    <w:rsid w:val="00BB18A6"/>
    <w:rsid w:val="00BB49B3"/>
    <w:rsid w:val="00BB5068"/>
    <w:rsid w:val="00BD4C5D"/>
    <w:rsid w:val="00BE0EA3"/>
    <w:rsid w:val="00C10884"/>
    <w:rsid w:val="00C15CA2"/>
    <w:rsid w:val="00C2121D"/>
    <w:rsid w:val="00C21867"/>
    <w:rsid w:val="00C348A2"/>
    <w:rsid w:val="00C3718F"/>
    <w:rsid w:val="00C37DC2"/>
    <w:rsid w:val="00C56B61"/>
    <w:rsid w:val="00C7379B"/>
    <w:rsid w:val="00C81FD9"/>
    <w:rsid w:val="00C9122E"/>
    <w:rsid w:val="00C925D5"/>
    <w:rsid w:val="00C93F58"/>
    <w:rsid w:val="00CB0715"/>
    <w:rsid w:val="00CB12F8"/>
    <w:rsid w:val="00CB2771"/>
    <w:rsid w:val="00CB4D9F"/>
    <w:rsid w:val="00CB5581"/>
    <w:rsid w:val="00CC3AE2"/>
    <w:rsid w:val="00CD4223"/>
    <w:rsid w:val="00CE6422"/>
    <w:rsid w:val="00D00AEF"/>
    <w:rsid w:val="00D025F8"/>
    <w:rsid w:val="00D05158"/>
    <w:rsid w:val="00D0563F"/>
    <w:rsid w:val="00D05A24"/>
    <w:rsid w:val="00D125C3"/>
    <w:rsid w:val="00D33F9E"/>
    <w:rsid w:val="00D35F7D"/>
    <w:rsid w:val="00D614A4"/>
    <w:rsid w:val="00D727FE"/>
    <w:rsid w:val="00D7307C"/>
    <w:rsid w:val="00D75657"/>
    <w:rsid w:val="00D76866"/>
    <w:rsid w:val="00D76C73"/>
    <w:rsid w:val="00D924B1"/>
    <w:rsid w:val="00D93DE5"/>
    <w:rsid w:val="00DA3F79"/>
    <w:rsid w:val="00DC250E"/>
    <w:rsid w:val="00DD1A3C"/>
    <w:rsid w:val="00DD3660"/>
    <w:rsid w:val="00DD447F"/>
    <w:rsid w:val="00DE1E61"/>
    <w:rsid w:val="00DE3890"/>
    <w:rsid w:val="00DF1AA1"/>
    <w:rsid w:val="00DF333B"/>
    <w:rsid w:val="00DF4593"/>
    <w:rsid w:val="00DF7106"/>
    <w:rsid w:val="00E03E39"/>
    <w:rsid w:val="00E12BF5"/>
    <w:rsid w:val="00E13C34"/>
    <w:rsid w:val="00E21082"/>
    <w:rsid w:val="00E22BCB"/>
    <w:rsid w:val="00E31B30"/>
    <w:rsid w:val="00E44EA6"/>
    <w:rsid w:val="00E51D8B"/>
    <w:rsid w:val="00E616CE"/>
    <w:rsid w:val="00E62402"/>
    <w:rsid w:val="00E67F0C"/>
    <w:rsid w:val="00E82A47"/>
    <w:rsid w:val="00E8506F"/>
    <w:rsid w:val="00E96EBE"/>
    <w:rsid w:val="00EA3D01"/>
    <w:rsid w:val="00EB69FA"/>
    <w:rsid w:val="00EC305F"/>
    <w:rsid w:val="00EE0A15"/>
    <w:rsid w:val="00EE5559"/>
    <w:rsid w:val="00EE6264"/>
    <w:rsid w:val="00EE7F5E"/>
    <w:rsid w:val="00EF0386"/>
    <w:rsid w:val="00EF44E1"/>
    <w:rsid w:val="00F02384"/>
    <w:rsid w:val="00F04B32"/>
    <w:rsid w:val="00F07608"/>
    <w:rsid w:val="00F07965"/>
    <w:rsid w:val="00F10F35"/>
    <w:rsid w:val="00F11A9F"/>
    <w:rsid w:val="00F126F3"/>
    <w:rsid w:val="00F26CEE"/>
    <w:rsid w:val="00F621F8"/>
    <w:rsid w:val="00F64776"/>
    <w:rsid w:val="00F67D7D"/>
    <w:rsid w:val="00F76B59"/>
    <w:rsid w:val="00F85377"/>
    <w:rsid w:val="00F9530B"/>
    <w:rsid w:val="00FA3D1F"/>
    <w:rsid w:val="00FA6CDC"/>
    <w:rsid w:val="00FB5FAE"/>
    <w:rsid w:val="00FC24FD"/>
    <w:rsid w:val="00FC519D"/>
    <w:rsid w:val="00FC6468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DF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736D7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103"/>
  </w:style>
  <w:style w:type="character" w:styleId="Hyperlink">
    <w:name w:val="Hyperlink"/>
    <w:basedOn w:val="DefaultParagraphFont"/>
    <w:uiPriority w:val="99"/>
    <w:unhideWhenUsed/>
    <w:rsid w:val="00A131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1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6A"/>
  </w:style>
  <w:style w:type="paragraph" w:styleId="Footer">
    <w:name w:val="footer"/>
    <w:basedOn w:val="Normal"/>
    <w:link w:val="FooterChar"/>
    <w:uiPriority w:val="99"/>
    <w:unhideWhenUsed/>
    <w:rsid w:val="00B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6A"/>
  </w:style>
  <w:style w:type="character" w:customStyle="1" w:styleId="Heading1Char">
    <w:name w:val="Heading 1 Char"/>
    <w:basedOn w:val="DefaultParagraphFont"/>
    <w:link w:val="Heading1"/>
    <w:uiPriority w:val="9"/>
    <w:rsid w:val="00736D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7B36E2"/>
    <w:pPr>
      <w:spacing w:after="160" w:line="259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9C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69C4"/>
    <w:pPr>
      <w:spacing w:after="0" w:line="240" w:lineRule="auto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D1A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8DF"/>
    <w:pPr>
      <w:jc w:val="both"/>
    </w:pPr>
  </w:style>
  <w:style w:type="paragraph" w:styleId="Heading1">
    <w:name w:val="heading 1"/>
    <w:basedOn w:val="Normal"/>
    <w:link w:val="Heading1Char"/>
    <w:uiPriority w:val="9"/>
    <w:qFormat/>
    <w:rsid w:val="00736D7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1A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103"/>
  </w:style>
  <w:style w:type="character" w:styleId="Hyperlink">
    <w:name w:val="Hyperlink"/>
    <w:basedOn w:val="DefaultParagraphFont"/>
    <w:uiPriority w:val="99"/>
    <w:unhideWhenUsed/>
    <w:rsid w:val="00A1310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71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71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71F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06A"/>
  </w:style>
  <w:style w:type="paragraph" w:styleId="Footer">
    <w:name w:val="footer"/>
    <w:basedOn w:val="Normal"/>
    <w:link w:val="FooterChar"/>
    <w:uiPriority w:val="99"/>
    <w:unhideWhenUsed/>
    <w:rsid w:val="00B640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6A"/>
  </w:style>
  <w:style w:type="character" w:customStyle="1" w:styleId="Heading1Char">
    <w:name w:val="Heading 1 Char"/>
    <w:basedOn w:val="DefaultParagraphFont"/>
    <w:link w:val="Heading1"/>
    <w:uiPriority w:val="9"/>
    <w:rsid w:val="00736D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7B36E2"/>
    <w:pPr>
      <w:spacing w:after="160" w:line="259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9C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69C4"/>
    <w:pPr>
      <w:spacing w:after="0" w:line="240" w:lineRule="auto"/>
      <w:jc w:val="both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D1A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dtransdiscrimination.org/PDFs/NTDS_Report.pdf" TargetMode="External"/><Relationship Id="rId18" Type="http://schemas.openxmlformats.org/officeDocument/2006/relationships/hyperlink" Target="https://www.theguardian.com/business/2015/mar/06/johns-davids-and-ians-outnumber-female-chief-executives-in-ftse-10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apcentral.collegeboard.com/apc/members/courses/teachers_corner/45821.html" TargetMode="External"/><Relationship Id="rId17" Type="http://schemas.openxmlformats.org/officeDocument/2006/relationships/hyperlink" Target="http://www.bbc.co.uk/news/uk-politics-239535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efuge.org.uk/get-help-now/what-is-domestic-violence/domestic-violence-the-fact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ericanforeignrelations.com/E-N/Gender-Women-and-gender-different-approache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mu.ac.uk/equality-and-diversity/doc/gender-equality-timeline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oks.google.co.uk/books/about/Sexual_Harassment_of_Working_Women.html?id=-_kbm1bCYJwC" TargetMode="External"/><Relationship Id="rId19" Type="http://schemas.openxmlformats.org/officeDocument/2006/relationships/hyperlink" Target="https://www.pacificheightsplasticsurgery.com/breast-implant-statistic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tp.iza.org/dp1833.pdf" TargetMode="External"/><Relationship Id="rId14" Type="http://schemas.openxmlformats.org/officeDocument/2006/relationships/hyperlink" Target="https://www.iza.org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c.co.uk/news/uk-politics-23953573" TargetMode="External"/><Relationship Id="rId2" Type="http://schemas.openxmlformats.org/officeDocument/2006/relationships/hyperlink" Target="http://www.refuge.org.uk/get-help-now/what-is-domestic-violence/domestic-violence-the-facts/" TargetMode="External"/><Relationship Id="rId1" Type="http://schemas.openxmlformats.org/officeDocument/2006/relationships/hyperlink" Target="https://www.gov.uk/government/uploads/system/uploads/attachment_data/file/228746/0167.pdf" TargetMode="External"/><Relationship Id="rId5" Type="http://schemas.openxmlformats.org/officeDocument/2006/relationships/hyperlink" Target="https://www.pacificheightsplasticsurgery.com/breast-implant-statistics/" TargetMode="External"/><Relationship Id="rId4" Type="http://schemas.openxmlformats.org/officeDocument/2006/relationships/hyperlink" Target="https://www.theguardian.com/business/2015/mar/06/johns-davids-and-ians-outnumber-female-chief-executives-in-ftse-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BA91C-76E1-47AB-BAC3-44DB4770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5A53177F</Template>
  <TotalTime>0</TotalTime>
  <Pages>7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Newnham College</Company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Ashlan</dc:creator>
  <cp:lastModifiedBy>School Liaison Officer</cp:lastModifiedBy>
  <cp:revision>2</cp:revision>
  <dcterms:created xsi:type="dcterms:W3CDTF">2017-03-08T10:16:00Z</dcterms:created>
  <dcterms:modified xsi:type="dcterms:W3CDTF">2017-03-08T10:16:00Z</dcterms:modified>
</cp:coreProperties>
</file>