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5739" w:rsidRDefault="00A36035" w:rsidP="004D5739">
      <w:pPr>
        <w:spacing w:before="173"/>
        <w:ind w:right="34"/>
        <w:rPr>
          <w:rFonts w:asciiTheme="minorHAnsi" w:hAnsiTheme="minorHAnsi"/>
          <w:sz w:val="49"/>
          <w:szCs w:val="49"/>
        </w:rPr>
      </w:pPr>
      <w:r w:rsidRPr="00A36035">
        <w:rPr>
          <w:rFonts w:asciiTheme="minorHAnsi" w:hAnsiTheme="minorHAnsi"/>
          <w:sz w:val="49"/>
          <w:szCs w:val="49"/>
        </w:rPr>
        <w:t>Data Protection</w:t>
      </w:r>
      <w:r w:rsidR="005F074F">
        <w:rPr>
          <w:rFonts w:asciiTheme="minorHAnsi" w:hAnsiTheme="minorHAnsi"/>
          <w:sz w:val="49"/>
          <w:szCs w:val="49"/>
        </w:rPr>
        <w:t xml:space="preserve"> </w:t>
      </w:r>
      <w:r w:rsidR="00AC7F6B">
        <w:rPr>
          <w:rFonts w:asciiTheme="minorHAnsi" w:hAnsiTheme="minorHAnsi"/>
          <w:sz w:val="49"/>
          <w:szCs w:val="49"/>
        </w:rPr>
        <w:t>Policy</w:t>
      </w:r>
      <w:r w:rsidR="005F074F">
        <w:rPr>
          <w:rFonts w:asciiTheme="minorHAnsi" w:hAnsiTheme="minorHAnsi"/>
          <w:sz w:val="49"/>
          <w:szCs w:val="49"/>
        </w:rPr>
        <w:t xml:space="preserve">- </w:t>
      </w:r>
      <w:r w:rsidR="00AC7F6B">
        <w:rPr>
          <w:rFonts w:asciiTheme="minorHAnsi" w:hAnsiTheme="minorHAnsi"/>
          <w:sz w:val="49"/>
          <w:szCs w:val="49"/>
        </w:rPr>
        <w:t>personal information, its processing &amp; privacy</w:t>
      </w:r>
    </w:p>
    <w:p w:rsidR="00676CC4" w:rsidRDefault="00676CC4" w:rsidP="004A7C62">
      <w:pPr>
        <w:widowControl/>
        <w:autoSpaceDE/>
        <w:autoSpaceDN/>
        <w:spacing w:line="280" w:lineRule="exact"/>
        <w:rPr>
          <w:rFonts w:cs="Arial"/>
          <w:b/>
          <w:lang w:val="en-GB"/>
        </w:rPr>
      </w:pPr>
    </w:p>
    <w:p w:rsidR="004A7C62" w:rsidRPr="004A7C62" w:rsidRDefault="004A7C62" w:rsidP="004A7C62">
      <w:pPr>
        <w:widowControl/>
        <w:autoSpaceDE/>
        <w:autoSpaceDN/>
        <w:spacing w:line="280" w:lineRule="exact"/>
        <w:rPr>
          <w:rFonts w:cs="Arial"/>
          <w:b/>
          <w:lang w:val="en-GB"/>
        </w:rPr>
      </w:pPr>
      <w:r w:rsidRPr="004A7C62">
        <w:rPr>
          <w:rFonts w:cs="Arial"/>
          <w:b/>
          <w:lang w:val="en-GB"/>
        </w:rPr>
        <w:t>Purpose and scope</w:t>
      </w:r>
    </w:p>
    <w:p w:rsidR="004A7C62" w:rsidRPr="004A7C62" w:rsidRDefault="004A7C62" w:rsidP="004A7C62">
      <w:pPr>
        <w:widowControl/>
        <w:autoSpaceDE/>
        <w:autoSpaceDN/>
        <w:spacing w:line="280" w:lineRule="exact"/>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 xml:space="preserve">The purpose of this policy is to ensure compliance with </w:t>
      </w:r>
      <w:r w:rsidRPr="004A7C62">
        <w:rPr>
          <w:rFonts w:cs="Arial"/>
          <w:b/>
          <w:lang w:val="en-GB"/>
        </w:rPr>
        <w:t>data protection law</w:t>
      </w:r>
      <w:r w:rsidRPr="004A7C62">
        <w:rPr>
          <w:rFonts w:cs="Arial"/>
          <w:lang w:val="en-GB"/>
        </w:rPr>
        <w:t xml:space="preserve"> in the UK (the General Data Protection Regulation and related EU and national legislation).  Data protection law applies to the </w:t>
      </w:r>
      <w:r w:rsidRPr="004A7C62">
        <w:rPr>
          <w:rFonts w:cs="Arial"/>
          <w:b/>
          <w:lang w:val="en-GB"/>
        </w:rPr>
        <w:t xml:space="preserve">processing </w:t>
      </w:r>
      <w:r w:rsidRPr="004A7C62">
        <w:rPr>
          <w:rFonts w:cs="Arial"/>
          <w:lang w:val="en-GB"/>
        </w:rPr>
        <w:t xml:space="preserve">(collection, storage, use and transfer) of </w:t>
      </w:r>
      <w:r w:rsidRPr="004A7C62">
        <w:rPr>
          <w:rFonts w:cs="Arial"/>
          <w:b/>
          <w:lang w:val="en-GB"/>
        </w:rPr>
        <w:t>personal information</w:t>
      </w:r>
      <w:r w:rsidRPr="004A7C62">
        <w:rPr>
          <w:rFonts w:cs="Arial"/>
          <w:lang w:val="en-GB"/>
        </w:rPr>
        <w:t xml:space="preserve"> (data and other personal identifiers) about </w:t>
      </w:r>
      <w:r w:rsidRPr="004A7C62">
        <w:rPr>
          <w:rFonts w:cs="Arial"/>
          <w:b/>
          <w:lang w:val="en-GB"/>
        </w:rPr>
        <w:t>data subjects (</w:t>
      </w:r>
      <w:r w:rsidRPr="004A7C62">
        <w:rPr>
          <w:rFonts w:cs="Arial"/>
          <w:lang w:val="en-GB"/>
        </w:rPr>
        <w:t>living identifiable individuals).</w:t>
      </w:r>
    </w:p>
    <w:p w:rsidR="004A7C62" w:rsidRPr="004A7C62" w:rsidRDefault="004A7C62" w:rsidP="004A7C62">
      <w:pPr>
        <w:widowControl/>
        <w:autoSpaceDE/>
        <w:autoSpaceDN/>
        <w:spacing w:line="280" w:lineRule="exact"/>
        <w:ind w:left="720"/>
        <w:contextualSpacing/>
        <w:jc w:val="both"/>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 xml:space="preserve">Under data protection law, the College is identified as a </w:t>
      </w:r>
      <w:r w:rsidRPr="004A7C62">
        <w:rPr>
          <w:rFonts w:cs="Arial"/>
          <w:b/>
          <w:lang w:val="en-GB"/>
        </w:rPr>
        <w:t>data controller</w:t>
      </w:r>
      <w:r w:rsidRPr="004A7C62">
        <w:rPr>
          <w:rFonts w:cs="Arial"/>
          <w:lang w:val="en-GB"/>
        </w:rPr>
        <w:t xml:space="preserve"> and as such is subject to a range of legal obligations.  For clarity, the University of Cambridge and the other Colleges in Cambridge are separate data controllers, with their own policies and procedures.  Sharing of personal information between the University and the Colleges is covered by a formal data sharing protocol.</w:t>
      </w:r>
    </w:p>
    <w:p w:rsidR="004A7C62" w:rsidRPr="004A7C62" w:rsidRDefault="004A7C62" w:rsidP="004A7C62">
      <w:pPr>
        <w:widowControl/>
        <w:autoSpaceDE/>
        <w:autoSpaceDN/>
        <w:spacing w:after="160" w:line="259" w:lineRule="auto"/>
        <w:ind w:left="720"/>
        <w:contextualSpacing/>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 xml:space="preserve">This policy applies to all </w:t>
      </w:r>
      <w:r w:rsidRPr="004A7C62">
        <w:rPr>
          <w:rFonts w:cs="Arial"/>
          <w:b/>
          <w:lang w:val="en-GB"/>
        </w:rPr>
        <w:t>staff</w:t>
      </w:r>
      <w:r w:rsidRPr="004A7C62">
        <w:rPr>
          <w:rFonts w:cs="Arial"/>
          <w:lang w:val="en-GB"/>
        </w:rPr>
        <w:t xml:space="preserve"> and </w:t>
      </w:r>
      <w:r w:rsidRPr="004A7C62">
        <w:rPr>
          <w:rFonts w:cs="Arial"/>
          <w:b/>
          <w:lang w:val="en-GB"/>
        </w:rPr>
        <w:t>members</w:t>
      </w:r>
      <w:r w:rsidRPr="004A7C62">
        <w:rPr>
          <w:rFonts w:cs="Arial"/>
          <w:lang w:val="en-GB"/>
        </w:rPr>
        <w:t xml:space="preserve"> of the college, except when they are acting in a private or external capacity.  For clarity, the term </w:t>
      </w:r>
      <w:r w:rsidRPr="004A7C62">
        <w:rPr>
          <w:rFonts w:cs="Arial"/>
          <w:b/>
          <w:lang w:val="en-GB"/>
        </w:rPr>
        <w:t xml:space="preserve">staff </w:t>
      </w:r>
      <w:r w:rsidRPr="004A7C62">
        <w:rPr>
          <w:rFonts w:cs="Arial"/>
          <w:lang w:val="en-GB"/>
        </w:rPr>
        <w:t xml:space="preserve">means anyone working in any context for the College at any level or grade (whether permanent, fixed term or temporary) and including employees, retired but active members and staff, visiting Fellows, workers, trainees, interns, seconded staff, agency staff, agents, volunteers, and external members of College committees.  Equally, the term </w:t>
      </w:r>
      <w:r w:rsidRPr="004A7C62">
        <w:rPr>
          <w:rFonts w:cs="Arial"/>
          <w:b/>
          <w:lang w:val="en-GB"/>
        </w:rPr>
        <w:t xml:space="preserve">member </w:t>
      </w:r>
      <w:r w:rsidRPr="004A7C62">
        <w:rPr>
          <w:rFonts w:cs="Arial"/>
          <w:lang w:val="en-GB"/>
        </w:rPr>
        <w:t>includes senior members (Fellows) and junior members (students and alumnae) of the College when they are handling or processing personal information on behalf of the College, except when they are acting in a private or external capacity.</w:t>
      </w:r>
    </w:p>
    <w:p w:rsidR="004A7C62" w:rsidRPr="004A7C62" w:rsidRDefault="004A7C62" w:rsidP="004A7C62">
      <w:pPr>
        <w:widowControl/>
        <w:autoSpaceDE/>
        <w:autoSpaceDN/>
        <w:spacing w:after="160" w:line="259" w:lineRule="auto"/>
        <w:ind w:left="720"/>
        <w:contextualSpacing/>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This policy should be read in conjunction with:</w:t>
      </w:r>
    </w:p>
    <w:p w:rsidR="004A7C62" w:rsidRPr="004A7C62" w:rsidRDefault="004A7C62" w:rsidP="004A7C62">
      <w:pPr>
        <w:widowControl/>
        <w:autoSpaceDE/>
        <w:autoSpaceDN/>
        <w:spacing w:after="160" w:line="259" w:lineRule="auto"/>
        <w:ind w:left="720"/>
        <w:contextualSpacing/>
        <w:rPr>
          <w:rFonts w:cs="Arial"/>
          <w:lang w:val="en-GB"/>
        </w:rPr>
      </w:pPr>
    </w:p>
    <w:p w:rsidR="004A7C62" w:rsidRPr="004A7C62" w:rsidRDefault="004A7C62" w:rsidP="004A7C62">
      <w:pPr>
        <w:widowControl/>
        <w:numPr>
          <w:ilvl w:val="1"/>
          <w:numId w:val="32"/>
        </w:numPr>
        <w:autoSpaceDE/>
        <w:autoSpaceDN/>
        <w:spacing w:after="160" w:line="280" w:lineRule="exact"/>
        <w:ind w:left="1080"/>
        <w:contextualSpacing/>
        <w:jc w:val="both"/>
        <w:rPr>
          <w:rFonts w:cs="Arial"/>
          <w:lang w:val="en-GB"/>
        </w:rPr>
      </w:pPr>
      <w:r w:rsidRPr="004A7C62">
        <w:rPr>
          <w:rFonts w:cs="Arial"/>
          <w:lang w:val="en-GB"/>
        </w:rPr>
        <w:t>College Statutes, Ordinances and Regulations;</w:t>
      </w:r>
    </w:p>
    <w:p w:rsidR="004A7C62" w:rsidRPr="004A7C62" w:rsidRDefault="004A7C62" w:rsidP="004A7C62">
      <w:pPr>
        <w:widowControl/>
        <w:numPr>
          <w:ilvl w:val="1"/>
          <w:numId w:val="32"/>
        </w:numPr>
        <w:autoSpaceDE/>
        <w:autoSpaceDN/>
        <w:spacing w:after="160" w:line="280" w:lineRule="exact"/>
        <w:ind w:left="1080"/>
        <w:contextualSpacing/>
        <w:jc w:val="both"/>
        <w:rPr>
          <w:rFonts w:cs="Arial"/>
          <w:lang w:val="en-GB"/>
        </w:rPr>
      </w:pPr>
      <w:r w:rsidRPr="004A7C62">
        <w:rPr>
          <w:rFonts w:cs="Arial"/>
          <w:lang w:val="en-GB"/>
        </w:rPr>
        <w:t>staff employment contracts and comparable documents (which outline confidentiality obligations when processing information of the College);</w:t>
      </w:r>
    </w:p>
    <w:p w:rsidR="004A7C62" w:rsidRPr="004A7C62" w:rsidRDefault="004A7C62" w:rsidP="004A7C62">
      <w:pPr>
        <w:widowControl/>
        <w:numPr>
          <w:ilvl w:val="1"/>
          <w:numId w:val="32"/>
        </w:numPr>
        <w:autoSpaceDE/>
        <w:autoSpaceDN/>
        <w:spacing w:after="160" w:line="280" w:lineRule="exact"/>
        <w:ind w:left="1080"/>
        <w:contextualSpacing/>
        <w:jc w:val="both"/>
        <w:rPr>
          <w:rFonts w:cs="Arial"/>
          <w:lang w:val="en-GB"/>
        </w:rPr>
      </w:pPr>
      <w:r w:rsidRPr="004A7C62">
        <w:rPr>
          <w:rFonts w:cs="Arial"/>
          <w:lang w:val="en-GB"/>
        </w:rPr>
        <w:t>policies, procedures and terms of conditions of the College and, where relevant, similar documents of the University of Cambridge with regard to:</w:t>
      </w:r>
    </w:p>
    <w:p w:rsidR="004A7C62" w:rsidRPr="004A7C62" w:rsidRDefault="004A7C62" w:rsidP="004A7C62">
      <w:pPr>
        <w:widowControl/>
        <w:numPr>
          <w:ilvl w:val="0"/>
          <w:numId w:val="33"/>
        </w:numPr>
        <w:autoSpaceDE/>
        <w:autoSpaceDN/>
        <w:spacing w:after="160" w:line="280" w:lineRule="exact"/>
        <w:contextualSpacing/>
        <w:jc w:val="both"/>
        <w:rPr>
          <w:rFonts w:cs="Arial"/>
          <w:lang w:val="en-GB"/>
        </w:rPr>
      </w:pPr>
      <w:r w:rsidRPr="004A7C62">
        <w:rPr>
          <w:rFonts w:cs="Arial"/>
          <w:lang w:val="en-GB"/>
        </w:rPr>
        <w:t>information security;</w:t>
      </w:r>
    </w:p>
    <w:p w:rsidR="004A7C62" w:rsidRPr="004A7C62" w:rsidRDefault="004A7C62" w:rsidP="004A7C62">
      <w:pPr>
        <w:widowControl/>
        <w:numPr>
          <w:ilvl w:val="0"/>
          <w:numId w:val="33"/>
        </w:numPr>
        <w:autoSpaceDE/>
        <w:autoSpaceDN/>
        <w:spacing w:after="160" w:line="280" w:lineRule="exact"/>
        <w:contextualSpacing/>
        <w:jc w:val="both"/>
        <w:rPr>
          <w:rFonts w:cs="Arial"/>
          <w:lang w:val="en-GB"/>
        </w:rPr>
      </w:pPr>
      <w:r w:rsidRPr="004A7C62">
        <w:rPr>
          <w:rFonts w:cs="Arial"/>
          <w:lang w:val="en-GB"/>
        </w:rPr>
        <w:t>acceptable use of IT facilities (including use of personal devices);</w:t>
      </w:r>
    </w:p>
    <w:p w:rsidR="004A7C62" w:rsidRPr="004A7C62" w:rsidRDefault="004A7C62" w:rsidP="004A7C62">
      <w:pPr>
        <w:widowControl/>
        <w:numPr>
          <w:ilvl w:val="0"/>
          <w:numId w:val="33"/>
        </w:numPr>
        <w:autoSpaceDE/>
        <w:autoSpaceDN/>
        <w:spacing w:after="160" w:line="280" w:lineRule="exact"/>
        <w:contextualSpacing/>
        <w:jc w:val="both"/>
        <w:rPr>
          <w:rFonts w:cs="Arial"/>
          <w:lang w:val="en-GB"/>
        </w:rPr>
      </w:pPr>
      <w:r w:rsidRPr="004A7C62">
        <w:rPr>
          <w:rFonts w:cs="Arial"/>
          <w:lang w:val="en-GB"/>
        </w:rPr>
        <w:t>records management and retention;</w:t>
      </w:r>
    </w:p>
    <w:p w:rsidR="004A7C62" w:rsidRPr="004A7C62" w:rsidRDefault="004A7C62" w:rsidP="004A7C62">
      <w:pPr>
        <w:widowControl/>
        <w:numPr>
          <w:ilvl w:val="0"/>
          <w:numId w:val="33"/>
        </w:numPr>
        <w:autoSpaceDE/>
        <w:autoSpaceDN/>
        <w:spacing w:after="160" w:line="280" w:lineRule="exact"/>
        <w:contextualSpacing/>
        <w:jc w:val="both"/>
        <w:rPr>
          <w:rFonts w:cs="Arial"/>
          <w:lang w:val="en-GB"/>
        </w:rPr>
      </w:pPr>
      <w:proofErr w:type="gramStart"/>
      <w:r w:rsidRPr="004A7C62">
        <w:rPr>
          <w:rFonts w:cs="Arial"/>
          <w:lang w:val="en-GB"/>
        </w:rPr>
        <w:t>any</w:t>
      </w:r>
      <w:proofErr w:type="gramEnd"/>
      <w:r w:rsidRPr="004A7C62">
        <w:rPr>
          <w:rFonts w:cs="Arial"/>
          <w:lang w:val="en-GB"/>
        </w:rPr>
        <w:t xml:space="preserve"> other contractual obligations on the College or the individual which impose confidentiality or information management obligations (which may at times exceed those of College policies with respect to storage or security requirements – e.g. for funded research).</w:t>
      </w:r>
    </w:p>
    <w:p w:rsidR="004A7C62" w:rsidRPr="004A7C62" w:rsidRDefault="004A7C62" w:rsidP="004A7C62">
      <w:pPr>
        <w:widowControl/>
        <w:autoSpaceDE/>
        <w:autoSpaceDN/>
        <w:spacing w:line="280" w:lineRule="exact"/>
        <w:jc w:val="both"/>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This policy is reviewed by College Council and approved by the Governing Body.  It is reviewed at least once every two years.  The College Council remains responsible for ensuring appropriate resources are in place to achieve compliance with data protection law in line with an appropriate overall risk profile.</w:t>
      </w:r>
    </w:p>
    <w:p w:rsidR="004A7C62" w:rsidRPr="004A7C62" w:rsidRDefault="004A7C62" w:rsidP="004A7C62">
      <w:pPr>
        <w:widowControl/>
        <w:autoSpaceDE/>
        <w:autoSpaceDN/>
        <w:spacing w:line="280" w:lineRule="exact"/>
        <w:rPr>
          <w:rFonts w:cs="Arial"/>
          <w:b/>
          <w:lang w:val="en-GB"/>
        </w:rPr>
      </w:pPr>
    </w:p>
    <w:p w:rsidR="004A7C62" w:rsidRPr="004A7C62" w:rsidRDefault="004A7C62" w:rsidP="004A7C62">
      <w:pPr>
        <w:widowControl/>
        <w:autoSpaceDE/>
        <w:autoSpaceDN/>
        <w:spacing w:after="160" w:line="259" w:lineRule="auto"/>
        <w:rPr>
          <w:rFonts w:cs="Arial"/>
          <w:b/>
          <w:lang w:val="en-GB"/>
        </w:rPr>
      </w:pPr>
      <w:r w:rsidRPr="004A7C62">
        <w:rPr>
          <w:rFonts w:cs="Arial"/>
          <w:b/>
          <w:lang w:val="en-GB"/>
        </w:rPr>
        <w:br w:type="page"/>
      </w:r>
    </w:p>
    <w:p w:rsidR="004A7C62" w:rsidRPr="004A7C62" w:rsidRDefault="004A7C62" w:rsidP="004A7C62">
      <w:pPr>
        <w:widowControl/>
        <w:autoSpaceDE/>
        <w:autoSpaceDN/>
        <w:spacing w:line="280" w:lineRule="exact"/>
        <w:rPr>
          <w:rFonts w:cs="Arial"/>
          <w:lang w:val="en-GB"/>
        </w:rPr>
      </w:pPr>
      <w:r w:rsidRPr="004A7C62">
        <w:rPr>
          <w:rFonts w:cs="Arial"/>
          <w:b/>
          <w:lang w:val="en-GB"/>
        </w:rPr>
        <w:lastRenderedPageBreak/>
        <w:t>Obligations of the College</w:t>
      </w:r>
    </w:p>
    <w:p w:rsidR="004A7C62" w:rsidRPr="004A7C62" w:rsidRDefault="004A7C62" w:rsidP="004A7C62">
      <w:pPr>
        <w:widowControl/>
        <w:autoSpaceDE/>
        <w:autoSpaceDN/>
        <w:spacing w:after="160" w:line="259" w:lineRule="auto"/>
        <w:ind w:left="720"/>
        <w:contextualSpacing/>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The College upholds data protection law as part of everyday working practices, through:</w:t>
      </w:r>
    </w:p>
    <w:p w:rsidR="004A7C62" w:rsidRPr="004A7C62" w:rsidRDefault="004A7C62" w:rsidP="004A7C62">
      <w:pPr>
        <w:widowControl/>
        <w:autoSpaceDE/>
        <w:autoSpaceDN/>
        <w:spacing w:line="280" w:lineRule="exact"/>
        <w:ind w:left="720"/>
        <w:contextualSpacing/>
        <w:jc w:val="both"/>
        <w:rPr>
          <w:rFonts w:cs="Arial"/>
          <w:lang w:val="en-GB"/>
        </w:rPr>
      </w:pPr>
    </w:p>
    <w:p w:rsidR="004A7C62" w:rsidRPr="004A7C62" w:rsidRDefault="004A7C62" w:rsidP="004A7C62">
      <w:pPr>
        <w:widowControl/>
        <w:numPr>
          <w:ilvl w:val="0"/>
          <w:numId w:val="29"/>
        </w:numPr>
        <w:autoSpaceDE/>
        <w:autoSpaceDN/>
        <w:spacing w:after="160" w:line="280" w:lineRule="exact"/>
        <w:contextualSpacing/>
        <w:jc w:val="both"/>
        <w:rPr>
          <w:rFonts w:cs="Arial"/>
          <w:lang w:val="en-GB"/>
        </w:rPr>
      </w:pPr>
      <w:r w:rsidRPr="004A7C62">
        <w:rPr>
          <w:rFonts w:cs="Arial"/>
          <w:lang w:val="en-GB"/>
        </w:rPr>
        <w:t xml:space="preserve">ensuring all </w:t>
      </w:r>
      <w:r w:rsidRPr="004A7C62">
        <w:rPr>
          <w:rFonts w:cs="Arial"/>
          <w:b/>
          <w:lang w:val="en-GB"/>
        </w:rPr>
        <w:t>personal information</w:t>
      </w:r>
      <w:r w:rsidRPr="004A7C62">
        <w:rPr>
          <w:rFonts w:cs="Arial"/>
          <w:lang w:val="en-GB"/>
        </w:rPr>
        <w:t xml:space="preserve"> (see Annex) is managed appropriately through this policy;</w:t>
      </w:r>
    </w:p>
    <w:p w:rsidR="004A7C62" w:rsidRPr="004A7C62" w:rsidRDefault="004A7C62" w:rsidP="004A7C62">
      <w:pPr>
        <w:widowControl/>
        <w:numPr>
          <w:ilvl w:val="0"/>
          <w:numId w:val="29"/>
        </w:numPr>
        <w:autoSpaceDE/>
        <w:autoSpaceDN/>
        <w:spacing w:after="160" w:line="280" w:lineRule="exact"/>
        <w:contextualSpacing/>
        <w:jc w:val="both"/>
        <w:rPr>
          <w:rFonts w:cs="Arial"/>
          <w:lang w:val="en-GB"/>
        </w:rPr>
      </w:pPr>
      <w:r w:rsidRPr="004A7C62">
        <w:rPr>
          <w:rFonts w:cs="Arial"/>
          <w:lang w:val="en-GB"/>
        </w:rPr>
        <w:t xml:space="preserve">understanding, and applying as necessary, the </w:t>
      </w:r>
      <w:r w:rsidRPr="004A7C62">
        <w:rPr>
          <w:rFonts w:cs="Arial"/>
          <w:b/>
          <w:lang w:val="en-GB"/>
        </w:rPr>
        <w:t>data protection principles</w:t>
      </w:r>
      <w:r w:rsidRPr="004A7C62">
        <w:rPr>
          <w:rFonts w:cs="Arial"/>
          <w:lang w:val="en-GB"/>
        </w:rPr>
        <w:t xml:space="preserve"> (see Annex) when processing personal information;</w:t>
      </w:r>
    </w:p>
    <w:p w:rsidR="004A7C62" w:rsidRPr="004A7C62" w:rsidRDefault="004A7C62" w:rsidP="004A7C62">
      <w:pPr>
        <w:widowControl/>
        <w:numPr>
          <w:ilvl w:val="0"/>
          <w:numId w:val="29"/>
        </w:numPr>
        <w:autoSpaceDE/>
        <w:autoSpaceDN/>
        <w:spacing w:after="160" w:line="280" w:lineRule="exact"/>
        <w:contextualSpacing/>
        <w:jc w:val="both"/>
        <w:rPr>
          <w:rFonts w:cs="Arial"/>
          <w:lang w:val="en-GB"/>
        </w:rPr>
      </w:pPr>
      <w:r w:rsidRPr="004A7C62">
        <w:rPr>
          <w:rFonts w:cs="Arial"/>
          <w:lang w:val="en-GB"/>
        </w:rPr>
        <w:t xml:space="preserve">understanding, and fulfilling as necessary, the </w:t>
      </w:r>
      <w:r w:rsidRPr="004A7C62">
        <w:rPr>
          <w:rFonts w:cs="Arial"/>
          <w:b/>
          <w:lang w:val="en-GB"/>
        </w:rPr>
        <w:t>rights given to data subjects</w:t>
      </w:r>
      <w:r w:rsidRPr="004A7C62">
        <w:rPr>
          <w:rFonts w:cs="Arial"/>
          <w:lang w:val="en-GB"/>
        </w:rPr>
        <w:t xml:space="preserve"> (see Annex) under data protection law; </w:t>
      </w:r>
    </w:p>
    <w:p w:rsidR="004A7C62" w:rsidRPr="004A7C62" w:rsidRDefault="004A7C62" w:rsidP="004A7C62">
      <w:pPr>
        <w:widowControl/>
        <w:numPr>
          <w:ilvl w:val="0"/>
          <w:numId w:val="29"/>
        </w:numPr>
        <w:autoSpaceDE/>
        <w:autoSpaceDN/>
        <w:spacing w:after="160" w:line="280" w:lineRule="exact"/>
        <w:contextualSpacing/>
        <w:jc w:val="both"/>
        <w:rPr>
          <w:rFonts w:cs="Arial"/>
          <w:lang w:val="en-GB"/>
        </w:rPr>
      </w:pPr>
      <w:r w:rsidRPr="004A7C62">
        <w:rPr>
          <w:rFonts w:cs="Arial"/>
          <w:lang w:val="en-GB"/>
        </w:rPr>
        <w:t xml:space="preserve">understanding, and implementing as necessary, the College’s </w:t>
      </w:r>
      <w:r w:rsidRPr="004A7C62">
        <w:rPr>
          <w:rFonts w:cs="Arial"/>
          <w:b/>
          <w:lang w:val="en-GB"/>
        </w:rPr>
        <w:t>accountability obligations</w:t>
      </w:r>
      <w:r w:rsidRPr="004A7C62">
        <w:rPr>
          <w:rFonts w:cs="Arial"/>
          <w:lang w:val="en-GB"/>
        </w:rPr>
        <w:t xml:space="preserve"> (see Annex) under data protection law; and</w:t>
      </w:r>
    </w:p>
    <w:p w:rsidR="004A7C62" w:rsidRPr="004A7C62" w:rsidRDefault="004A7C62" w:rsidP="004A7C62">
      <w:pPr>
        <w:widowControl/>
        <w:numPr>
          <w:ilvl w:val="0"/>
          <w:numId w:val="29"/>
        </w:numPr>
        <w:autoSpaceDE/>
        <w:autoSpaceDN/>
        <w:spacing w:after="160" w:line="280" w:lineRule="exact"/>
        <w:contextualSpacing/>
        <w:jc w:val="both"/>
        <w:rPr>
          <w:rFonts w:cs="Arial"/>
          <w:lang w:val="en-GB"/>
        </w:rPr>
      </w:pPr>
      <w:proofErr w:type="gramStart"/>
      <w:r w:rsidRPr="004A7C62">
        <w:rPr>
          <w:rFonts w:cs="Arial"/>
          <w:lang w:val="en-GB"/>
        </w:rPr>
        <w:t>the</w:t>
      </w:r>
      <w:proofErr w:type="gramEnd"/>
      <w:r w:rsidRPr="004A7C62">
        <w:rPr>
          <w:rFonts w:cs="Arial"/>
          <w:lang w:val="en-GB"/>
        </w:rPr>
        <w:t xml:space="preserve"> publication of </w:t>
      </w:r>
      <w:r w:rsidRPr="004A7C62">
        <w:rPr>
          <w:rFonts w:cs="Arial"/>
          <w:b/>
          <w:lang w:val="en-GB"/>
        </w:rPr>
        <w:t>data protection statements</w:t>
      </w:r>
      <w:r w:rsidRPr="004A7C62">
        <w:rPr>
          <w:rFonts w:cs="Arial"/>
          <w:lang w:val="en-GB"/>
        </w:rPr>
        <w:t xml:space="preserve"> outlining the details of its personal data processing in a clear and transparent manner.</w:t>
      </w:r>
    </w:p>
    <w:p w:rsidR="004A7C62" w:rsidRPr="004A7C62" w:rsidRDefault="004A7C62" w:rsidP="004A7C62">
      <w:pPr>
        <w:widowControl/>
        <w:autoSpaceDE/>
        <w:autoSpaceDN/>
        <w:spacing w:line="280" w:lineRule="exact"/>
        <w:jc w:val="both"/>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The College shall appoint a statutory data protection officer, who will be responsible for:</w:t>
      </w:r>
    </w:p>
    <w:p w:rsidR="004A7C62" w:rsidRPr="004A7C62" w:rsidRDefault="004A7C62" w:rsidP="004A7C62">
      <w:pPr>
        <w:widowControl/>
        <w:autoSpaceDE/>
        <w:autoSpaceDN/>
        <w:spacing w:line="280" w:lineRule="exact"/>
        <w:ind w:left="720"/>
        <w:contextualSpacing/>
        <w:jc w:val="both"/>
        <w:rPr>
          <w:rFonts w:cs="Arial"/>
          <w:lang w:val="en-GB"/>
        </w:rPr>
      </w:pPr>
    </w:p>
    <w:p w:rsidR="004A7C62" w:rsidRPr="004A7C62" w:rsidRDefault="004A7C62" w:rsidP="004A7C62">
      <w:pPr>
        <w:widowControl/>
        <w:numPr>
          <w:ilvl w:val="0"/>
          <w:numId w:val="34"/>
        </w:numPr>
        <w:autoSpaceDE/>
        <w:autoSpaceDN/>
        <w:spacing w:after="160" w:line="280" w:lineRule="exact"/>
        <w:contextualSpacing/>
        <w:jc w:val="both"/>
        <w:rPr>
          <w:rFonts w:cs="Arial"/>
          <w:lang w:val="en-GB"/>
        </w:rPr>
      </w:pPr>
      <w:r w:rsidRPr="004A7C62">
        <w:rPr>
          <w:rFonts w:cs="Arial"/>
          <w:lang w:val="en-GB"/>
        </w:rPr>
        <w:t>monitoring and auditing the College’s compliance with its obligations data protection law, especially its overall risk profile, and reporting on such annually to the College;</w:t>
      </w:r>
    </w:p>
    <w:p w:rsidR="004A7C62" w:rsidRPr="004A7C62" w:rsidRDefault="004A7C62" w:rsidP="004A7C62">
      <w:pPr>
        <w:widowControl/>
        <w:numPr>
          <w:ilvl w:val="0"/>
          <w:numId w:val="34"/>
        </w:numPr>
        <w:autoSpaceDE/>
        <w:autoSpaceDN/>
        <w:spacing w:after="160" w:line="280" w:lineRule="exact"/>
        <w:contextualSpacing/>
        <w:jc w:val="both"/>
        <w:rPr>
          <w:rFonts w:cs="Arial"/>
          <w:lang w:val="en-GB"/>
        </w:rPr>
      </w:pPr>
      <w:r w:rsidRPr="004A7C62">
        <w:rPr>
          <w:rFonts w:cs="Arial"/>
          <w:lang w:val="en-GB"/>
        </w:rPr>
        <w:t>advising the College on all aspects of its compliance with data protection law;</w:t>
      </w:r>
    </w:p>
    <w:p w:rsidR="004A7C62" w:rsidRPr="004A7C62" w:rsidRDefault="004A7C62" w:rsidP="004A7C62">
      <w:pPr>
        <w:widowControl/>
        <w:numPr>
          <w:ilvl w:val="0"/>
          <w:numId w:val="34"/>
        </w:numPr>
        <w:autoSpaceDE/>
        <w:autoSpaceDN/>
        <w:spacing w:after="160" w:line="280" w:lineRule="exact"/>
        <w:contextualSpacing/>
        <w:jc w:val="both"/>
        <w:rPr>
          <w:rFonts w:cs="Arial"/>
          <w:lang w:val="en-GB"/>
        </w:rPr>
      </w:pPr>
      <w:r w:rsidRPr="004A7C62">
        <w:rPr>
          <w:rFonts w:cs="Arial"/>
          <w:lang w:val="en-GB"/>
        </w:rPr>
        <w:t xml:space="preserve">acting as the College’s standard point of contact with the Information Commissioner’s Office with regard to data protection law, including in the case of personal data breaches; and </w:t>
      </w:r>
    </w:p>
    <w:p w:rsidR="004A7C62" w:rsidRPr="004A7C62" w:rsidRDefault="004A7C62" w:rsidP="004A7C62">
      <w:pPr>
        <w:widowControl/>
        <w:numPr>
          <w:ilvl w:val="0"/>
          <w:numId w:val="34"/>
        </w:numPr>
        <w:autoSpaceDE/>
        <w:autoSpaceDN/>
        <w:spacing w:after="160" w:line="280" w:lineRule="exact"/>
        <w:contextualSpacing/>
        <w:jc w:val="both"/>
        <w:rPr>
          <w:rFonts w:cs="Arial"/>
          <w:lang w:val="en-GB"/>
        </w:rPr>
      </w:pPr>
      <w:proofErr w:type="gramStart"/>
      <w:r w:rsidRPr="004A7C62">
        <w:rPr>
          <w:rFonts w:cs="Arial"/>
          <w:lang w:val="en-GB"/>
        </w:rPr>
        <w:t>acting</w:t>
      </w:r>
      <w:proofErr w:type="gramEnd"/>
      <w:r w:rsidRPr="004A7C62">
        <w:rPr>
          <w:rFonts w:cs="Arial"/>
          <w:lang w:val="en-GB"/>
        </w:rPr>
        <w:t xml:space="preserve"> as an available point of contact for complaints from data subjects.</w:t>
      </w:r>
    </w:p>
    <w:p w:rsidR="004A7C62" w:rsidRPr="004A7C62" w:rsidRDefault="004A7C62" w:rsidP="004A7C62">
      <w:pPr>
        <w:widowControl/>
        <w:autoSpaceDE/>
        <w:autoSpaceDN/>
        <w:spacing w:line="280" w:lineRule="exact"/>
        <w:jc w:val="both"/>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The College shall otherwise ensure all members and staff are aware of this policy and any associated procedures and notes of guidance relating to data protection compliance, provide training as appropriate, and review regularly its procedures and processes to ensure they are fit for purpose.  It shall also maintain records of its information assets.</w:t>
      </w:r>
    </w:p>
    <w:p w:rsidR="004A7C62" w:rsidRPr="004A7C62" w:rsidRDefault="004A7C62" w:rsidP="004A7C62">
      <w:pPr>
        <w:widowControl/>
        <w:autoSpaceDE/>
        <w:autoSpaceDN/>
        <w:spacing w:line="280" w:lineRule="exact"/>
        <w:ind w:left="720"/>
        <w:contextualSpacing/>
        <w:jc w:val="both"/>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Individual members and staff are responsible for:</w:t>
      </w:r>
    </w:p>
    <w:p w:rsidR="004A7C62" w:rsidRPr="004A7C62" w:rsidRDefault="004A7C62" w:rsidP="004A7C62">
      <w:pPr>
        <w:widowControl/>
        <w:autoSpaceDE/>
        <w:autoSpaceDN/>
        <w:spacing w:line="280" w:lineRule="exact"/>
        <w:jc w:val="both"/>
        <w:rPr>
          <w:rFonts w:cs="Arial"/>
          <w:lang w:val="en-GB"/>
        </w:rPr>
      </w:pPr>
    </w:p>
    <w:p w:rsidR="004A7C62" w:rsidRPr="004A7C62" w:rsidRDefault="004A7C62" w:rsidP="004A7C62">
      <w:pPr>
        <w:widowControl/>
        <w:numPr>
          <w:ilvl w:val="0"/>
          <w:numId w:val="35"/>
        </w:numPr>
        <w:autoSpaceDE/>
        <w:autoSpaceDN/>
        <w:spacing w:after="160" w:line="280" w:lineRule="exact"/>
        <w:contextualSpacing/>
        <w:jc w:val="both"/>
        <w:rPr>
          <w:rFonts w:cs="Arial"/>
          <w:lang w:val="en-GB"/>
        </w:rPr>
      </w:pPr>
      <w:r w:rsidRPr="004A7C62">
        <w:rPr>
          <w:rFonts w:cs="Arial"/>
          <w:lang w:val="en-GB"/>
        </w:rPr>
        <w:t>completing relevant data protection training, as advised by the College;</w:t>
      </w:r>
    </w:p>
    <w:p w:rsidR="004A7C62" w:rsidRPr="004A7C62" w:rsidRDefault="004A7C62" w:rsidP="004A7C62">
      <w:pPr>
        <w:widowControl/>
        <w:numPr>
          <w:ilvl w:val="0"/>
          <w:numId w:val="35"/>
        </w:numPr>
        <w:autoSpaceDE/>
        <w:autoSpaceDN/>
        <w:spacing w:after="160" w:line="280" w:lineRule="exact"/>
        <w:contextualSpacing/>
        <w:jc w:val="both"/>
        <w:rPr>
          <w:rFonts w:cs="Arial"/>
          <w:lang w:val="en-GB"/>
        </w:rPr>
      </w:pPr>
      <w:r w:rsidRPr="004A7C62">
        <w:rPr>
          <w:rFonts w:cs="Arial"/>
          <w:lang w:val="en-GB"/>
        </w:rPr>
        <w:t>following relevant College policies, procedures and notes of guidance;</w:t>
      </w:r>
    </w:p>
    <w:p w:rsidR="004A7C62" w:rsidRPr="004A7C62" w:rsidRDefault="004A7C62" w:rsidP="004A7C62">
      <w:pPr>
        <w:widowControl/>
        <w:numPr>
          <w:ilvl w:val="0"/>
          <w:numId w:val="35"/>
        </w:numPr>
        <w:autoSpaceDE/>
        <w:autoSpaceDN/>
        <w:spacing w:after="160" w:line="280" w:lineRule="exact"/>
        <w:contextualSpacing/>
        <w:jc w:val="both"/>
        <w:rPr>
          <w:rFonts w:cs="Arial"/>
          <w:lang w:val="en-GB"/>
        </w:rPr>
      </w:pPr>
      <w:r w:rsidRPr="004A7C62">
        <w:rPr>
          <w:rFonts w:cs="Arial"/>
          <w:lang w:val="en-GB"/>
        </w:rPr>
        <w:t>only accessing and using personal information as necessary for their contractual duties and/or other College roles;</w:t>
      </w:r>
    </w:p>
    <w:p w:rsidR="004A7C62" w:rsidRPr="004A7C62" w:rsidRDefault="004A7C62" w:rsidP="004A7C62">
      <w:pPr>
        <w:widowControl/>
        <w:numPr>
          <w:ilvl w:val="0"/>
          <w:numId w:val="35"/>
        </w:numPr>
        <w:autoSpaceDE/>
        <w:autoSpaceDN/>
        <w:spacing w:after="160" w:line="280" w:lineRule="exact"/>
        <w:contextualSpacing/>
        <w:jc w:val="both"/>
        <w:rPr>
          <w:rFonts w:cs="Arial"/>
          <w:lang w:val="en-GB"/>
        </w:rPr>
      </w:pPr>
      <w:r w:rsidRPr="004A7C62">
        <w:rPr>
          <w:rFonts w:cs="Arial"/>
          <w:lang w:val="en-GB"/>
        </w:rPr>
        <w:t>ensuring personal information they have access to is not disclosed unnecessarily or inappropriately;</w:t>
      </w:r>
    </w:p>
    <w:p w:rsidR="004A7C62" w:rsidRPr="004A7C62" w:rsidRDefault="004A7C62" w:rsidP="004A7C62">
      <w:pPr>
        <w:widowControl/>
        <w:numPr>
          <w:ilvl w:val="0"/>
          <w:numId w:val="35"/>
        </w:numPr>
        <w:autoSpaceDE/>
        <w:autoSpaceDN/>
        <w:spacing w:after="160" w:line="280" w:lineRule="exact"/>
        <w:contextualSpacing/>
        <w:jc w:val="both"/>
        <w:rPr>
          <w:rFonts w:cs="Arial"/>
          <w:lang w:val="en-GB"/>
        </w:rPr>
      </w:pPr>
      <w:r w:rsidRPr="004A7C62">
        <w:rPr>
          <w:rFonts w:cs="Arial"/>
          <w:lang w:val="en-GB"/>
        </w:rPr>
        <w:t>where identified, reporting personal data breaches, and co-operating with College authorities to address them; and</w:t>
      </w:r>
    </w:p>
    <w:p w:rsidR="004A7C62" w:rsidRPr="004A7C62" w:rsidRDefault="004A7C62" w:rsidP="004A7C62">
      <w:pPr>
        <w:widowControl/>
        <w:numPr>
          <w:ilvl w:val="0"/>
          <w:numId w:val="35"/>
        </w:numPr>
        <w:autoSpaceDE/>
        <w:autoSpaceDN/>
        <w:spacing w:after="160" w:line="280" w:lineRule="exact"/>
        <w:contextualSpacing/>
        <w:jc w:val="both"/>
        <w:rPr>
          <w:rFonts w:cs="Arial"/>
          <w:lang w:val="en-GB"/>
        </w:rPr>
      </w:pPr>
      <w:proofErr w:type="gramStart"/>
      <w:r w:rsidRPr="004A7C62">
        <w:rPr>
          <w:rFonts w:cs="Arial"/>
          <w:lang w:val="en-GB"/>
        </w:rPr>
        <w:t>only</w:t>
      </w:r>
      <w:proofErr w:type="gramEnd"/>
      <w:r w:rsidRPr="004A7C62">
        <w:rPr>
          <w:rFonts w:cs="Arial"/>
          <w:lang w:val="en-GB"/>
        </w:rPr>
        <w:t xml:space="preserve"> deleting, copying or removing personal information when leaving the College as agreed with the College and as appropriate.</w:t>
      </w:r>
    </w:p>
    <w:p w:rsidR="004A7C62" w:rsidRPr="004A7C62" w:rsidRDefault="004A7C62" w:rsidP="004A7C62">
      <w:pPr>
        <w:widowControl/>
        <w:autoSpaceDE/>
        <w:autoSpaceDN/>
        <w:spacing w:line="280" w:lineRule="exact"/>
        <w:jc w:val="both"/>
        <w:rPr>
          <w:rFonts w:cs="Arial"/>
          <w:lang w:val="en-GB"/>
        </w:rPr>
      </w:pPr>
    </w:p>
    <w:p w:rsidR="004A7C62" w:rsidRPr="004A7C62" w:rsidRDefault="004A7C62" w:rsidP="004A7C62">
      <w:pPr>
        <w:widowControl/>
        <w:autoSpaceDE/>
        <w:autoSpaceDN/>
        <w:spacing w:line="280" w:lineRule="exact"/>
        <w:ind w:left="720"/>
        <w:jc w:val="both"/>
        <w:rPr>
          <w:rFonts w:cs="Arial"/>
          <w:lang w:val="en-GB"/>
        </w:rPr>
      </w:pPr>
      <w:r w:rsidRPr="004A7C62">
        <w:rPr>
          <w:rFonts w:cs="Arial"/>
          <w:lang w:val="en-GB"/>
        </w:rPr>
        <w:t>Non-observance of the responsibilities in paragraph 9 may result in disciplinary action against individual members or staff.</w:t>
      </w:r>
    </w:p>
    <w:p w:rsidR="004A7C62" w:rsidRPr="004A7C62" w:rsidRDefault="004A7C62" w:rsidP="004A7C62">
      <w:pPr>
        <w:widowControl/>
        <w:autoSpaceDE/>
        <w:autoSpaceDN/>
        <w:spacing w:line="280" w:lineRule="exact"/>
        <w:ind w:left="720" w:hanging="720"/>
        <w:jc w:val="both"/>
        <w:rPr>
          <w:rFonts w:cs="Arial"/>
          <w:lang w:val="en-GB"/>
        </w:rPr>
      </w:pPr>
    </w:p>
    <w:p w:rsidR="004A7C62" w:rsidRPr="004A7C62" w:rsidRDefault="004A7C62" w:rsidP="004A7C62">
      <w:pPr>
        <w:widowControl/>
        <w:numPr>
          <w:ilvl w:val="1"/>
          <w:numId w:val="28"/>
        </w:numPr>
        <w:autoSpaceDE/>
        <w:autoSpaceDN/>
        <w:spacing w:after="160" w:line="280" w:lineRule="exact"/>
        <w:contextualSpacing/>
        <w:jc w:val="both"/>
        <w:rPr>
          <w:rFonts w:cs="Arial"/>
          <w:lang w:val="en-GB"/>
        </w:rPr>
      </w:pPr>
      <w:r w:rsidRPr="004A7C62">
        <w:rPr>
          <w:rFonts w:cs="Arial"/>
          <w:lang w:val="en-GB"/>
        </w:rPr>
        <w:t xml:space="preserve">The obligations outlined above do not waive any personal liability for individual criminal offences for the wilful misuse of personal data under data protection legislation. </w:t>
      </w:r>
    </w:p>
    <w:p w:rsidR="004A7C62" w:rsidRPr="004A7C62" w:rsidRDefault="004A7C62" w:rsidP="004A7C62">
      <w:pPr>
        <w:widowControl/>
        <w:autoSpaceDE/>
        <w:autoSpaceDN/>
        <w:spacing w:line="280" w:lineRule="exact"/>
        <w:ind w:left="720" w:hanging="720"/>
        <w:jc w:val="both"/>
        <w:rPr>
          <w:rFonts w:cs="Arial"/>
          <w:lang w:val="en-GB"/>
        </w:rPr>
      </w:pPr>
    </w:p>
    <w:p w:rsidR="004A7C62" w:rsidRPr="004A7C62" w:rsidRDefault="004A7C62" w:rsidP="004A7C62">
      <w:pPr>
        <w:widowControl/>
        <w:autoSpaceDE/>
        <w:autoSpaceDN/>
        <w:spacing w:after="160" w:line="280" w:lineRule="exact"/>
        <w:jc w:val="right"/>
        <w:rPr>
          <w:rFonts w:cs="Arial"/>
          <w:i/>
          <w:lang w:val="en"/>
        </w:rPr>
      </w:pPr>
      <w:r w:rsidRPr="004A7C62">
        <w:rPr>
          <w:rFonts w:cs="Arial"/>
          <w:i/>
          <w:lang w:val="en"/>
        </w:rPr>
        <w:t>Last updated:  11 May 2018</w:t>
      </w:r>
      <w:r w:rsidR="00676CC4">
        <w:rPr>
          <w:rFonts w:cs="Arial"/>
          <w:i/>
          <w:lang w:val="en"/>
        </w:rPr>
        <w:t xml:space="preserve">, </w:t>
      </w:r>
      <w:r w:rsidR="00676CC4" w:rsidRPr="004A7C62">
        <w:rPr>
          <w:rFonts w:cs="Arial"/>
          <w:i/>
          <w:lang w:val="en"/>
        </w:rPr>
        <w:t>Donald Hearn, Bursar, Newnham College</w:t>
      </w:r>
    </w:p>
    <w:p w:rsidR="004A7C62" w:rsidRPr="004A7C62" w:rsidRDefault="004A7C62" w:rsidP="004A7C62">
      <w:pPr>
        <w:widowControl/>
        <w:tabs>
          <w:tab w:val="left" w:pos="0"/>
        </w:tabs>
        <w:autoSpaceDE/>
        <w:autoSpaceDN/>
        <w:spacing w:after="160" w:line="280" w:lineRule="exact"/>
        <w:jc w:val="right"/>
        <w:rPr>
          <w:rFonts w:cs="Arial"/>
          <w:i/>
          <w:lang w:val="en"/>
        </w:rPr>
      </w:pPr>
      <w:r w:rsidRPr="004A7C62">
        <w:rPr>
          <w:rFonts w:cs="Arial"/>
          <w:i/>
          <w:lang w:val="en"/>
        </w:rPr>
        <w:lastRenderedPageBreak/>
        <w:tab/>
      </w:r>
      <w:r w:rsidRPr="004A7C62">
        <w:rPr>
          <w:rFonts w:cs="Arial"/>
          <w:i/>
          <w:lang w:val="en"/>
        </w:rPr>
        <w:tab/>
      </w:r>
      <w:r w:rsidRPr="004A7C62">
        <w:rPr>
          <w:rFonts w:cs="Arial"/>
          <w:i/>
          <w:lang w:val="en"/>
        </w:rPr>
        <w:tab/>
      </w:r>
    </w:p>
    <w:p w:rsidR="004A7C62" w:rsidRPr="004A7C62" w:rsidRDefault="004A7C62" w:rsidP="004A7C62">
      <w:pPr>
        <w:widowControl/>
        <w:autoSpaceDE/>
        <w:autoSpaceDN/>
        <w:jc w:val="both"/>
        <w:rPr>
          <w:rFonts w:cs="Arial"/>
          <w:b/>
          <w:lang w:val="en-GB"/>
        </w:rPr>
      </w:pPr>
      <w:r w:rsidRPr="004A7C62">
        <w:rPr>
          <w:rFonts w:cs="Arial"/>
          <w:b/>
          <w:lang w:val="en-GB"/>
        </w:rPr>
        <w:t>Annex</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djustRightInd w:val="0"/>
        <w:rPr>
          <w:color w:val="000000"/>
        </w:rPr>
      </w:pPr>
      <w:r w:rsidRPr="004A7C62">
        <w:rPr>
          <w:b/>
          <w:color w:val="000000"/>
        </w:rPr>
        <w:t>Legal Definition of personal information</w:t>
      </w:r>
    </w:p>
    <w:p w:rsidR="004A7C62" w:rsidRPr="004A7C62" w:rsidRDefault="004A7C62" w:rsidP="004A7C62">
      <w:pPr>
        <w:widowControl/>
        <w:adjustRightInd w:val="0"/>
        <w:jc w:val="both"/>
        <w:rPr>
          <w:color w:val="000000"/>
        </w:rPr>
      </w:pPr>
    </w:p>
    <w:p w:rsidR="004A7C62" w:rsidRPr="004A7C62" w:rsidRDefault="004A7C62" w:rsidP="004A7C62">
      <w:pPr>
        <w:widowControl/>
        <w:adjustRightInd w:val="0"/>
        <w:jc w:val="both"/>
        <w:rPr>
          <w:color w:val="000000"/>
          <w:lang w:val="en-GB"/>
        </w:rPr>
      </w:pPr>
      <w:r w:rsidRPr="004A7C62">
        <w:rPr>
          <w:color w:val="000000"/>
        </w:rPr>
        <w:t xml:space="preserve">Personal information is defined as data or other information about a living person who may be identified from it or combined with other data or information held.  Some “special category data” (formerly sensitive personal data) are defined as </w:t>
      </w:r>
      <w:r w:rsidRPr="004A7C62">
        <w:rPr>
          <w:color w:val="000000"/>
          <w:lang w:val="en-GB"/>
        </w:rPr>
        <w:t>information regarding an individual’s racial or ethnic origin; political opinion; religious or other beliefs; trade union membership; physical or mental health or condition; sexual life; or criminal proceedings or convictions, as well as their genetic or biometric information.</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utoSpaceDE/>
        <w:autoSpaceDN/>
        <w:jc w:val="both"/>
        <w:rPr>
          <w:rFonts w:cs="Arial"/>
          <w:b/>
          <w:lang w:val="en-GB"/>
        </w:rPr>
      </w:pPr>
      <w:r w:rsidRPr="004A7C62">
        <w:rPr>
          <w:rFonts w:cs="Arial"/>
          <w:b/>
          <w:lang w:val="en-GB"/>
        </w:rPr>
        <w:t>Data Protection Principles</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utoSpaceDE/>
        <w:autoSpaceDN/>
        <w:ind w:left="720" w:hanging="720"/>
        <w:contextualSpacing/>
        <w:jc w:val="both"/>
        <w:rPr>
          <w:rFonts w:cs="Arial"/>
          <w:lang w:val="en-GB"/>
        </w:rPr>
      </w:pPr>
      <w:r w:rsidRPr="004A7C62">
        <w:rPr>
          <w:rFonts w:cs="Arial"/>
          <w:lang w:val="en-GB"/>
        </w:rPr>
        <w:t>The data protection principles state that personal data shall be:</w:t>
      </w:r>
    </w:p>
    <w:p w:rsidR="004A7C62" w:rsidRPr="004A7C62" w:rsidRDefault="004A7C62" w:rsidP="004A7C62">
      <w:pPr>
        <w:widowControl/>
        <w:autoSpaceDE/>
        <w:autoSpaceDN/>
        <w:ind w:left="720" w:hanging="720"/>
        <w:jc w:val="both"/>
        <w:rPr>
          <w:rFonts w:cs="Arial"/>
          <w:lang w:val="en-GB"/>
        </w:rPr>
      </w:pP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proofErr w:type="gramStart"/>
      <w:r w:rsidRPr="004A7C62">
        <w:rPr>
          <w:rFonts w:cs="Arial"/>
          <w:lang w:val="en-GB"/>
        </w:rPr>
        <w:t>processed</w:t>
      </w:r>
      <w:proofErr w:type="gramEnd"/>
      <w:r w:rsidRPr="004A7C62">
        <w:rPr>
          <w:rFonts w:cs="Arial"/>
          <w:lang w:val="en-GB"/>
        </w:rPr>
        <w:t xml:space="preserve"> (i.e. collected, handled, stored, disclosed and destroyed) fairly, lawfully and transparently.  As part of this, the College must have a ‘legal basis’ for processing an individual’s personal data (most commonly,  the processing is necessary for the College to operate a contract with them, the processing is necessary to fulfil a legal obligation, the processing is in the legitimate interests of the College and does not override their privacy considerations, or they have consented to the processing);</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processed only for specified, explicit and legitimate purposes;</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adequate, relevant and limited;</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accurate (and rectified if inaccurate);</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not kept for longer than necessary;</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proofErr w:type="gramStart"/>
      <w:r w:rsidRPr="004A7C62">
        <w:rPr>
          <w:rFonts w:cs="Arial"/>
          <w:lang w:val="en-GB"/>
        </w:rPr>
        <w:t>processed</w:t>
      </w:r>
      <w:proofErr w:type="gramEnd"/>
      <w:r w:rsidRPr="004A7C62">
        <w:rPr>
          <w:rFonts w:cs="Arial"/>
          <w:lang w:val="en-GB"/>
        </w:rPr>
        <w:t xml:space="preserve"> securely.</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utoSpaceDE/>
        <w:autoSpaceDN/>
        <w:jc w:val="both"/>
        <w:rPr>
          <w:rFonts w:cs="Arial"/>
          <w:b/>
          <w:lang w:val="en-GB"/>
        </w:rPr>
      </w:pPr>
      <w:r w:rsidRPr="004A7C62">
        <w:rPr>
          <w:rFonts w:cs="Arial"/>
          <w:b/>
          <w:lang w:val="en-GB"/>
        </w:rPr>
        <w:t>Data Subject Rights</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utoSpaceDE/>
        <w:autoSpaceDN/>
        <w:ind w:left="720" w:hanging="720"/>
        <w:contextualSpacing/>
        <w:jc w:val="both"/>
        <w:rPr>
          <w:rFonts w:cs="Arial"/>
          <w:lang w:val="en-GB"/>
        </w:rPr>
      </w:pPr>
      <w:r w:rsidRPr="004A7C62">
        <w:rPr>
          <w:rFonts w:cs="Arial"/>
          <w:lang w:val="en-GB"/>
        </w:rPr>
        <w:t>An individual’s rights (all of which are qualified in different ways) are as follows:</w:t>
      </w:r>
    </w:p>
    <w:p w:rsidR="004A7C62" w:rsidRPr="004A7C62" w:rsidRDefault="004A7C62" w:rsidP="004A7C62">
      <w:pPr>
        <w:widowControl/>
        <w:autoSpaceDE/>
        <w:autoSpaceDN/>
        <w:ind w:left="720" w:hanging="720"/>
        <w:jc w:val="both"/>
        <w:rPr>
          <w:rFonts w:cs="Arial"/>
          <w:lang w:val="en-GB"/>
        </w:rPr>
      </w:pP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proofErr w:type="gramStart"/>
      <w:r w:rsidRPr="004A7C62">
        <w:rPr>
          <w:rFonts w:cs="Arial"/>
          <w:lang w:val="en-GB"/>
        </w:rPr>
        <w:t>the</w:t>
      </w:r>
      <w:proofErr w:type="gramEnd"/>
      <w:r w:rsidRPr="004A7C62">
        <w:rPr>
          <w:rFonts w:cs="Arial"/>
          <w:lang w:val="en-GB"/>
        </w:rPr>
        <w:t xml:space="preserve"> right to be informed of how their personal data are being used.  This right is usually fulfilled by the provision of ‘privacy notices’ (also known as ‘data protection statements’ or, especially in the context of websites, ‘privacy policies’) which set out how an organisation plans to use an individual’s personal data, who it will be shared with, ways to complain, and so on;</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the right of access to their personal data;</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the right to have their inaccurate personal data rectified;</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the right to have their personal data erased (right to be forgotten);</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the right to restrict the processing of their personal data pending its verification or correction;</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r w:rsidRPr="004A7C62">
        <w:rPr>
          <w:rFonts w:cs="Arial"/>
          <w:lang w:val="en-GB"/>
        </w:rPr>
        <w:t>the right to receive copies of their personal data in a machine-readable and commonly-used format (right to data portability);</w:t>
      </w:r>
    </w:p>
    <w:p w:rsidR="004A7C62" w:rsidRPr="004A7C62" w:rsidRDefault="004A7C62" w:rsidP="004A7C62">
      <w:pPr>
        <w:widowControl/>
        <w:numPr>
          <w:ilvl w:val="0"/>
          <w:numId w:val="30"/>
        </w:numPr>
        <w:autoSpaceDE/>
        <w:autoSpaceDN/>
        <w:spacing w:after="160" w:line="259" w:lineRule="auto"/>
        <w:ind w:left="354" w:hanging="357"/>
        <w:contextualSpacing/>
        <w:jc w:val="both"/>
        <w:rPr>
          <w:rFonts w:cs="Arial"/>
          <w:lang w:val="en-GB"/>
        </w:rPr>
      </w:pPr>
      <w:r w:rsidRPr="004A7C62">
        <w:rPr>
          <w:rFonts w:cs="Arial"/>
          <w:lang w:val="en-GB"/>
        </w:rPr>
        <w:t>the right to object: to processing (including profiling) of their data that proceeds under particular legal bases; to direct marketing; and to processing of their data for research purposes where that research is not in the public interest;</w:t>
      </w:r>
    </w:p>
    <w:p w:rsidR="004A7C62" w:rsidRPr="004A7C62" w:rsidRDefault="004A7C62" w:rsidP="004A7C62">
      <w:pPr>
        <w:widowControl/>
        <w:numPr>
          <w:ilvl w:val="0"/>
          <w:numId w:val="30"/>
        </w:numPr>
        <w:autoSpaceDE/>
        <w:autoSpaceDN/>
        <w:spacing w:after="160" w:line="259" w:lineRule="auto"/>
        <w:contextualSpacing/>
        <w:jc w:val="both"/>
        <w:rPr>
          <w:rFonts w:cs="Arial"/>
          <w:lang w:val="en-GB"/>
        </w:rPr>
      </w:pPr>
      <w:proofErr w:type="gramStart"/>
      <w:r w:rsidRPr="004A7C62">
        <w:rPr>
          <w:rFonts w:cs="Arial"/>
          <w:lang w:val="en-GB"/>
        </w:rPr>
        <w:t>the</w:t>
      </w:r>
      <w:proofErr w:type="gramEnd"/>
      <w:r w:rsidRPr="004A7C62">
        <w:rPr>
          <w:rFonts w:cs="Arial"/>
          <w:lang w:val="en-GB"/>
        </w:rPr>
        <w:t xml:space="preserve"> right not to be subject to a decision based solely on automated decision-making using their personal data.</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utoSpaceDE/>
        <w:autoSpaceDN/>
        <w:spacing w:after="160" w:line="259" w:lineRule="auto"/>
        <w:rPr>
          <w:rFonts w:cs="Arial"/>
          <w:b/>
          <w:lang w:val="en-GB"/>
        </w:rPr>
      </w:pPr>
      <w:r w:rsidRPr="004A7C62">
        <w:rPr>
          <w:rFonts w:cs="Arial"/>
          <w:b/>
          <w:lang w:val="en-GB"/>
        </w:rPr>
        <w:br w:type="page"/>
      </w:r>
    </w:p>
    <w:p w:rsidR="004A7C62" w:rsidRPr="004A7C62" w:rsidRDefault="004A7C62" w:rsidP="004A7C62">
      <w:pPr>
        <w:widowControl/>
        <w:autoSpaceDE/>
        <w:autoSpaceDN/>
        <w:jc w:val="both"/>
        <w:rPr>
          <w:rFonts w:cs="Arial"/>
          <w:b/>
          <w:lang w:val="en-GB"/>
        </w:rPr>
      </w:pPr>
      <w:r w:rsidRPr="004A7C62">
        <w:rPr>
          <w:rFonts w:cs="Arial"/>
          <w:b/>
          <w:lang w:val="en-GB"/>
        </w:rPr>
        <w:lastRenderedPageBreak/>
        <w:t>Accountability</w:t>
      </w:r>
    </w:p>
    <w:p w:rsidR="004A7C62" w:rsidRPr="004A7C62" w:rsidRDefault="004A7C62" w:rsidP="004A7C62">
      <w:pPr>
        <w:widowControl/>
        <w:autoSpaceDE/>
        <w:autoSpaceDN/>
        <w:jc w:val="both"/>
        <w:rPr>
          <w:rFonts w:cs="Arial"/>
          <w:lang w:val="en-GB"/>
        </w:rPr>
      </w:pPr>
    </w:p>
    <w:p w:rsidR="004A7C62" w:rsidRPr="004A7C62" w:rsidRDefault="004A7C62" w:rsidP="004A7C62">
      <w:pPr>
        <w:widowControl/>
        <w:autoSpaceDE/>
        <w:autoSpaceDN/>
        <w:ind w:left="720" w:hanging="720"/>
        <w:contextualSpacing/>
        <w:jc w:val="both"/>
        <w:rPr>
          <w:rFonts w:cs="Arial"/>
          <w:lang w:val="en-GB"/>
        </w:rPr>
      </w:pPr>
      <w:r w:rsidRPr="004A7C62">
        <w:rPr>
          <w:rFonts w:cs="Arial"/>
          <w:lang w:val="en-GB"/>
        </w:rPr>
        <w:t>The College is required under law to:</w:t>
      </w:r>
    </w:p>
    <w:p w:rsidR="004A7C62" w:rsidRPr="004A7C62" w:rsidRDefault="004A7C62" w:rsidP="004A7C62">
      <w:pPr>
        <w:widowControl/>
        <w:autoSpaceDE/>
        <w:autoSpaceDN/>
        <w:ind w:left="720" w:hanging="720"/>
        <w:contextualSpacing/>
        <w:jc w:val="both"/>
        <w:rPr>
          <w:rFonts w:cs="Arial"/>
          <w:lang w:val="en-GB"/>
        </w:rPr>
      </w:pP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 xml:space="preserve">comply with data protection law and hold records demonstrating this; </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implement policies, procedures, processes and training to promote “data protection by design and by default”;</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have appropriate contracts in place when outsourcing functions that involve the processing of personal data;</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maintain records of the data processing that is carried out across the College;</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record and report personal data breaches;</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carry out, where relevant, data protection impact assessment on high risk processing activities;</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r w:rsidRPr="004A7C62">
        <w:rPr>
          <w:rFonts w:cs="Arial"/>
          <w:lang w:val="en-GB"/>
        </w:rPr>
        <w:t>cooperate with the Information Commissioner’s Office (ICO) as the UK regulator of data protection law;</w:t>
      </w:r>
    </w:p>
    <w:p w:rsidR="004A7C62" w:rsidRPr="004A7C62" w:rsidRDefault="004A7C62" w:rsidP="004A7C62">
      <w:pPr>
        <w:widowControl/>
        <w:numPr>
          <w:ilvl w:val="0"/>
          <w:numId w:val="31"/>
        </w:numPr>
        <w:autoSpaceDE/>
        <w:autoSpaceDN/>
        <w:spacing w:after="160" w:line="259" w:lineRule="auto"/>
        <w:ind w:left="426" w:hanging="426"/>
        <w:contextualSpacing/>
        <w:jc w:val="both"/>
        <w:rPr>
          <w:rFonts w:cs="Arial"/>
          <w:lang w:val="en-GB"/>
        </w:rPr>
      </w:pPr>
      <w:proofErr w:type="gramStart"/>
      <w:r w:rsidRPr="004A7C62">
        <w:rPr>
          <w:rFonts w:cs="Arial"/>
          <w:lang w:val="en-GB"/>
        </w:rPr>
        <w:t>respond</w:t>
      </w:r>
      <w:proofErr w:type="gramEnd"/>
      <w:r w:rsidRPr="004A7C62">
        <w:rPr>
          <w:rFonts w:cs="Arial"/>
          <w:lang w:val="en-GB"/>
        </w:rPr>
        <w:t xml:space="preserve"> to regulatory/court action and pay administrative levies and fines issued by the ICO.</w:t>
      </w:r>
    </w:p>
    <w:p w:rsidR="004A7C62" w:rsidRPr="004A7C62" w:rsidRDefault="004A7C62" w:rsidP="004A7C62">
      <w:pPr>
        <w:widowControl/>
        <w:autoSpaceDE/>
        <w:autoSpaceDN/>
        <w:ind w:left="720" w:hanging="720"/>
        <w:contextualSpacing/>
        <w:jc w:val="both"/>
        <w:rPr>
          <w:rFonts w:cs="Arial"/>
          <w:lang w:val="en-GB"/>
        </w:rPr>
      </w:pPr>
    </w:p>
    <w:p w:rsidR="004A7C62" w:rsidRPr="004A7C62" w:rsidRDefault="004A7C62" w:rsidP="004A7C62">
      <w:pPr>
        <w:widowControl/>
        <w:autoSpaceDE/>
        <w:autoSpaceDN/>
        <w:jc w:val="both"/>
        <w:rPr>
          <w:rFonts w:cs="Arial"/>
          <w:lang w:val="en-GB"/>
        </w:rPr>
      </w:pPr>
    </w:p>
    <w:p w:rsidR="005417AA" w:rsidRPr="005417AA" w:rsidRDefault="005417AA" w:rsidP="004D5739">
      <w:pPr>
        <w:spacing w:before="173"/>
        <w:ind w:right="34"/>
        <w:rPr>
          <w:rFonts w:asciiTheme="minorHAnsi" w:hAnsiTheme="minorHAnsi"/>
        </w:rPr>
      </w:pPr>
    </w:p>
    <w:p w:rsidR="00265908" w:rsidRDefault="00265908" w:rsidP="00265908">
      <w:pPr>
        <w:spacing w:line="280" w:lineRule="exact"/>
        <w:jc w:val="right"/>
        <w:rPr>
          <w:rFonts w:asciiTheme="minorHAnsi" w:hAnsiTheme="minorHAnsi" w:cs="Arial"/>
          <w:i/>
          <w:lang w:val="en"/>
        </w:rPr>
      </w:pPr>
    </w:p>
    <w:p w:rsidR="00265908" w:rsidRPr="0027222B" w:rsidRDefault="00265908" w:rsidP="00265908">
      <w:pPr>
        <w:spacing w:before="173"/>
        <w:ind w:right="34"/>
        <w:jc w:val="both"/>
        <w:rPr>
          <w:rFonts w:asciiTheme="minorHAnsi" w:hAnsiTheme="minorHAnsi"/>
          <w:bCs/>
        </w:rPr>
      </w:pPr>
    </w:p>
    <w:sectPr w:rsidR="00265908" w:rsidRPr="0027222B" w:rsidSect="0020248A">
      <w:headerReference w:type="even" r:id="rId8"/>
      <w:headerReference w:type="default" r:id="rId9"/>
      <w:footerReference w:type="even" r:id="rId10"/>
      <w:footerReference w:type="default" r:id="rId11"/>
      <w:headerReference w:type="first" r:id="rId12"/>
      <w:footerReference w:type="first" r:id="rId13"/>
      <w:type w:val="continuous"/>
      <w:pgSz w:w="11910" w:h="16840"/>
      <w:pgMar w:top="1702" w:right="1420" w:bottom="1418" w:left="960" w:header="720" w:footer="720" w:gutter="0"/>
      <w:cols w:space="37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2814" w:rsidRDefault="00DA2814" w:rsidP="0027247E">
      <w:r>
        <w:separator/>
      </w:r>
    </w:p>
  </w:endnote>
  <w:endnote w:type="continuationSeparator" w:id="0">
    <w:p w:rsidR="00DA2814" w:rsidRDefault="00DA2814" w:rsidP="00272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rsidP="0028725A">
    <w:pPr>
      <w:pStyle w:val="Footer"/>
      <w:jc w:val="center"/>
      <w:rPr>
        <w:b/>
        <w:noProof/>
        <w:sz w:val="16"/>
        <w:szCs w:val="16"/>
        <w:lang w:eastAsia="en-GB"/>
      </w:rPr>
    </w:pPr>
    <w:r>
      <w:rPr>
        <w:b/>
        <w:noProof/>
        <w:sz w:val="16"/>
        <w:szCs w:val="16"/>
        <w:lang w:eastAsia="en-GB"/>
      </w:rPr>
      <w:t>Newnham College – Sidgwick Avenue – Cambridge – CB3 9DF</w:t>
    </w:r>
  </w:p>
  <w:p w:rsidR="00DA2814" w:rsidRDefault="00DA2814" w:rsidP="0028725A">
    <w:pPr>
      <w:pStyle w:val="Footer"/>
      <w:jc w:val="center"/>
    </w:pPr>
    <w:r w:rsidRPr="0078411E">
      <w:rPr>
        <w:b/>
        <w:noProof/>
        <w:sz w:val="16"/>
        <w:szCs w:val="16"/>
        <w:lang w:eastAsia="en-GB"/>
      </w:rPr>
      <w:t xml:space="preserve">Registered Charity Number 1137512 – Tel: 44 (0) 1223 </w:t>
    </w:r>
    <w:r w:rsidRPr="0078411E">
      <w:rPr>
        <w:b/>
        <w:noProof/>
        <w:sz w:val="16"/>
        <w:szCs w:val="16"/>
        <w:lang w:eastAsia="en-GB"/>
      </w:rPr>
      <w:t>3357</w:t>
    </w:r>
    <w:r w:rsidR="00383D7F">
      <w:rPr>
        <w:b/>
        <w:noProof/>
        <w:sz w:val="16"/>
        <w:szCs w:val="16"/>
        <w:lang w:eastAsia="en-GB"/>
      </w:rPr>
      <w:t>00</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2814" w:rsidRDefault="00DA2814" w:rsidP="0027247E">
      <w:r>
        <w:separator/>
      </w:r>
    </w:p>
  </w:footnote>
  <w:footnote w:type="continuationSeparator" w:id="0">
    <w:p w:rsidR="00DA2814" w:rsidRDefault="00DA2814" w:rsidP="002724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814" w:rsidRDefault="00DA2814">
    <w:pPr>
      <w:pStyle w:val="Header"/>
    </w:pPr>
    <w:r>
      <w:rPr>
        <w:noProof/>
        <w:lang w:val="en-GB" w:eastAsia="en-GB"/>
      </w:rPr>
      <w:drawing>
        <wp:anchor distT="0" distB="0" distL="114300" distR="114300" simplePos="0" relativeHeight="251658240" behindDoc="1" locked="0" layoutInCell="1" allowOverlap="1" wp14:anchorId="54EFD04E" wp14:editId="0F1721AC">
          <wp:simplePos x="0" y="0"/>
          <wp:positionH relativeFrom="column">
            <wp:posOffset>-28575</wp:posOffset>
          </wp:positionH>
          <wp:positionV relativeFrom="paragraph">
            <wp:posOffset>-238125</wp:posOffset>
          </wp:positionV>
          <wp:extent cx="3829050" cy="6426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29050" cy="6426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3D7F" w:rsidRDefault="00383D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EF2"/>
    <w:multiLevelType w:val="multilevel"/>
    <w:tmpl w:val="57B63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806431"/>
    <w:multiLevelType w:val="hybridMultilevel"/>
    <w:tmpl w:val="793466E4"/>
    <w:lvl w:ilvl="0" w:tplc="A978DE9E">
      <w:start w:val="1"/>
      <w:numFmt w:val="lowerRoman"/>
      <w:lvlText w:val="%1)"/>
      <w:lvlJc w:val="left"/>
      <w:pPr>
        <w:ind w:left="1440" w:hanging="720"/>
      </w:pPr>
      <w:rPr>
        <w:rFonts w:ascii="Calibri" w:eastAsia="Calibri" w:hAnsi="Calibri" w:cs="Calibr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96D5A84"/>
    <w:multiLevelType w:val="multilevel"/>
    <w:tmpl w:val="B38CA3EA"/>
    <w:lvl w:ilvl="0">
      <w:start w:val="14"/>
      <w:numFmt w:val="decimal"/>
      <w:lvlText w:val="%1"/>
      <w:lvlJc w:val="left"/>
      <w:pPr>
        <w:ind w:left="252" w:hanging="407"/>
      </w:pPr>
      <w:rPr>
        <w:rFonts w:hint="default"/>
      </w:rPr>
    </w:lvl>
    <w:lvl w:ilvl="1">
      <w:start w:val="2"/>
      <w:numFmt w:val="decimal"/>
      <w:lvlText w:val="%1.%2"/>
      <w:lvlJc w:val="left"/>
      <w:pPr>
        <w:ind w:left="252" w:hanging="407"/>
        <w:jc w:val="right"/>
      </w:pPr>
      <w:rPr>
        <w:rFonts w:hint="default"/>
        <w:i/>
        <w:spacing w:val="-1"/>
        <w:w w:val="101"/>
      </w:rPr>
    </w:lvl>
    <w:lvl w:ilvl="2">
      <w:numFmt w:val="bullet"/>
      <w:lvlText w:val="•"/>
      <w:lvlJc w:val="left"/>
      <w:pPr>
        <w:ind w:left="1771" w:hanging="407"/>
      </w:pPr>
      <w:rPr>
        <w:rFonts w:hint="default"/>
      </w:rPr>
    </w:lvl>
    <w:lvl w:ilvl="3">
      <w:numFmt w:val="bullet"/>
      <w:lvlText w:val="•"/>
      <w:lvlJc w:val="left"/>
      <w:pPr>
        <w:ind w:left="2526" w:hanging="407"/>
      </w:pPr>
      <w:rPr>
        <w:rFonts w:hint="default"/>
      </w:rPr>
    </w:lvl>
    <w:lvl w:ilvl="4">
      <w:numFmt w:val="bullet"/>
      <w:lvlText w:val="•"/>
      <w:lvlJc w:val="left"/>
      <w:pPr>
        <w:ind w:left="3282" w:hanging="407"/>
      </w:pPr>
      <w:rPr>
        <w:rFonts w:hint="default"/>
      </w:rPr>
    </w:lvl>
    <w:lvl w:ilvl="5">
      <w:numFmt w:val="bullet"/>
      <w:lvlText w:val="•"/>
      <w:lvlJc w:val="left"/>
      <w:pPr>
        <w:ind w:left="4037" w:hanging="407"/>
      </w:pPr>
      <w:rPr>
        <w:rFonts w:hint="default"/>
      </w:rPr>
    </w:lvl>
    <w:lvl w:ilvl="6">
      <w:numFmt w:val="bullet"/>
      <w:lvlText w:val="•"/>
      <w:lvlJc w:val="left"/>
      <w:pPr>
        <w:ind w:left="4793" w:hanging="407"/>
      </w:pPr>
      <w:rPr>
        <w:rFonts w:hint="default"/>
      </w:rPr>
    </w:lvl>
    <w:lvl w:ilvl="7">
      <w:numFmt w:val="bullet"/>
      <w:lvlText w:val="•"/>
      <w:lvlJc w:val="left"/>
      <w:pPr>
        <w:ind w:left="5548" w:hanging="407"/>
      </w:pPr>
      <w:rPr>
        <w:rFonts w:hint="default"/>
      </w:rPr>
    </w:lvl>
    <w:lvl w:ilvl="8">
      <w:numFmt w:val="bullet"/>
      <w:lvlText w:val="•"/>
      <w:lvlJc w:val="left"/>
      <w:pPr>
        <w:ind w:left="6304" w:hanging="407"/>
      </w:pPr>
      <w:rPr>
        <w:rFonts w:hint="default"/>
      </w:rPr>
    </w:lvl>
  </w:abstractNum>
  <w:abstractNum w:abstractNumId="3" w15:restartNumberingAfterBreak="0">
    <w:nsid w:val="0B795FEC"/>
    <w:multiLevelType w:val="hybridMultilevel"/>
    <w:tmpl w:val="768ECB54"/>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5" w:hanging="360"/>
      </w:pPr>
      <w:rPr>
        <w:rFonts w:ascii="Courier New" w:hAnsi="Courier New" w:cs="Courier New" w:hint="default"/>
      </w:rPr>
    </w:lvl>
    <w:lvl w:ilvl="2" w:tplc="08090005" w:tentative="1">
      <w:start w:val="1"/>
      <w:numFmt w:val="bullet"/>
      <w:lvlText w:val=""/>
      <w:lvlJc w:val="left"/>
      <w:pPr>
        <w:ind w:left="735" w:hanging="360"/>
      </w:pPr>
      <w:rPr>
        <w:rFonts w:ascii="Wingdings" w:hAnsi="Wingdings" w:hint="default"/>
      </w:rPr>
    </w:lvl>
    <w:lvl w:ilvl="3" w:tplc="08090001" w:tentative="1">
      <w:start w:val="1"/>
      <w:numFmt w:val="bullet"/>
      <w:lvlText w:val=""/>
      <w:lvlJc w:val="left"/>
      <w:pPr>
        <w:ind w:left="1455" w:hanging="360"/>
      </w:pPr>
      <w:rPr>
        <w:rFonts w:ascii="Symbol" w:hAnsi="Symbol" w:hint="default"/>
      </w:rPr>
    </w:lvl>
    <w:lvl w:ilvl="4" w:tplc="08090003" w:tentative="1">
      <w:start w:val="1"/>
      <w:numFmt w:val="bullet"/>
      <w:lvlText w:val="o"/>
      <w:lvlJc w:val="left"/>
      <w:pPr>
        <w:ind w:left="2175" w:hanging="360"/>
      </w:pPr>
      <w:rPr>
        <w:rFonts w:ascii="Courier New" w:hAnsi="Courier New" w:cs="Courier New" w:hint="default"/>
      </w:rPr>
    </w:lvl>
    <w:lvl w:ilvl="5" w:tplc="08090005" w:tentative="1">
      <w:start w:val="1"/>
      <w:numFmt w:val="bullet"/>
      <w:lvlText w:val=""/>
      <w:lvlJc w:val="left"/>
      <w:pPr>
        <w:ind w:left="2895" w:hanging="360"/>
      </w:pPr>
      <w:rPr>
        <w:rFonts w:ascii="Wingdings" w:hAnsi="Wingdings" w:hint="default"/>
      </w:rPr>
    </w:lvl>
    <w:lvl w:ilvl="6" w:tplc="08090001" w:tentative="1">
      <w:start w:val="1"/>
      <w:numFmt w:val="bullet"/>
      <w:lvlText w:val=""/>
      <w:lvlJc w:val="left"/>
      <w:pPr>
        <w:ind w:left="3615" w:hanging="360"/>
      </w:pPr>
      <w:rPr>
        <w:rFonts w:ascii="Symbol" w:hAnsi="Symbol" w:hint="default"/>
      </w:rPr>
    </w:lvl>
    <w:lvl w:ilvl="7" w:tplc="08090003" w:tentative="1">
      <w:start w:val="1"/>
      <w:numFmt w:val="bullet"/>
      <w:lvlText w:val="o"/>
      <w:lvlJc w:val="left"/>
      <w:pPr>
        <w:ind w:left="4335" w:hanging="360"/>
      </w:pPr>
      <w:rPr>
        <w:rFonts w:ascii="Courier New" w:hAnsi="Courier New" w:cs="Courier New" w:hint="default"/>
      </w:rPr>
    </w:lvl>
    <w:lvl w:ilvl="8" w:tplc="08090005" w:tentative="1">
      <w:start w:val="1"/>
      <w:numFmt w:val="bullet"/>
      <w:lvlText w:val=""/>
      <w:lvlJc w:val="left"/>
      <w:pPr>
        <w:ind w:left="5055" w:hanging="360"/>
      </w:pPr>
      <w:rPr>
        <w:rFonts w:ascii="Wingdings" w:hAnsi="Wingdings" w:hint="default"/>
      </w:rPr>
    </w:lvl>
  </w:abstractNum>
  <w:abstractNum w:abstractNumId="4" w15:restartNumberingAfterBreak="0">
    <w:nsid w:val="0C8F7EAA"/>
    <w:multiLevelType w:val="hybridMultilevel"/>
    <w:tmpl w:val="40AC851E"/>
    <w:lvl w:ilvl="0" w:tplc="4866F23A">
      <w:numFmt w:val="bullet"/>
      <w:lvlText w:val=""/>
      <w:lvlJc w:val="left"/>
      <w:pPr>
        <w:ind w:left="718" w:hanging="303"/>
      </w:pPr>
      <w:rPr>
        <w:rFonts w:hint="default"/>
        <w:w w:val="105"/>
      </w:rPr>
    </w:lvl>
    <w:lvl w:ilvl="1" w:tplc="360AA0D0">
      <w:numFmt w:val="bullet"/>
      <w:lvlText w:val="•"/>
      <w:lvlJc w:val="left"/>
      <w:pPr>
        <w:ind w:left="1409" w:hanging="303"/>
      </w:pPr>
      <w:rPr>
        <w:rFonts w:hint="default"/>
      </w:rPr>
    </w:lvl>
    <w:lvl w:ilvl="2" w:tplc="C8E2FCB6">
      <w:numFmt w:val="bullet"/>
      <w:lvlText w:val="•"/>
      <w:lvlJc w:val="left"/>
      <w:pPr>
        <w:ind w:left="2099" w:hanging="303"/>
      </w:pPr>
      <w:rPr>
        <w:rFonts w:hint="default"/>
      </w:rPr>
    </w:lvl>
    <w:lvl w:ilvl="3" w:tplc="5DA2647E">
      <w:numFmt w:val="bullet"/>
      <w:lvlText w:val="•"/>
      <w:lvlJc w:val="left"/>
      <w:pPr>
        <w:ind w:left="2788" w:hanging="303"/>
      </w:pPr>
      <w:rPr>
        <w:rFonts w:hint="default"/>
      </w:rPr>
    </w:lvl>
    <w:lvl w:ilvl="4" w:tplc="91C6CFD2">
      <w:numFmt w:val="bullet"/>
      <w:lvlText w:val="•"/>
      <w:lvlJc w:val="left"/>
      <w:pPr>
        <w:ind w:left="3478" w:hanging="303"/>
      </w:pPr>
      <w:rPr>
        <w:rFonts w:hint="default"/>
      </w:rPr>
    </w:lvl>
    <w:lvl w:ilvl="5" w:tplc="2C58AE98">
      <w:numFmt w:val="bullet"/>
      <w:lvlText w:val="•"/>
      <w:lvlJc w:val="left"/>
      <w:pPr>
        <w:ind w:left="4168" w:hanging="303"/>
      </w:pPr>
      <w:rPr>
        <w:rFonts w:hint="default"/>
      </w:rPr>
    </w:lvl>
    <w:lvl w:ilvl="6" w:tplc="85325D3E">
      <w:numFmt w:val="bullet"/>
      <w:lvlText w:val="•"/>
      <w:lvlJc w:val="left"/>
      <w:pPr>
        <w:ind w:left="4857" w:hanging="303"/>
      </w:pPr>
      <w:rPr>
        <w:rFonts w:hint="default"/>
      </w:rPr>
    </w:lvl>
    <w:lvl w:ilvl="7" w:tplc="AF7CB576">
      <w:numFmt w:val="bullet"/>
      <w:lvlText w:val="•"/>
      <w:lvlJc w:val="left"/>
      <w:pPr>
        <w:ind w:left="5547" w:hanging="303"/>
      </w:pPr>
      <w:rPr>
        <w:rFonts w:hint="default"/>
      </w:rPr>
    </w:lvl>
    <w:lvl w:ilvl="8" w:tplc="F26EF5BE">
      <w:numFmt w:val="bullet"/>
      <w:lvlText w:val="•"/>
      <w:lvlJc w:val="left"/>
      <w:pPr>
        <w:ind w:left="6237" w:hanging="303"/>
      </w:pPr>
      <w:rPr>
        <w:rFonts w:hint="default"/>
      </w:rPr>
    </w:lvl>
  </w:abstractNum>
  <w:abstractNum w:abstractNumId="5" w15:restartNumberingAfterBreak="0">
    <w:nsid w:val="14791BD6"/>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155105B3"/>
    <w:multiLevelType w:val="hybridMultilevel"/>
    <w:tmpl w:val="8A44DA8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D37367"/>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8" w15:restartNumberingAfterBreak="0">
    <w:nsid w:val="19C67929"/>
    <w:multiLevelType w:val="hybridMultilevel"/>
    <w:tmpl w:val="D77EAC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A747A95"/>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0" w15:restartNumberingAfterBreak="0">
    <w:nsid w:val="21685717"/>
    <w:multiLevelType w:val="hybridMultilevel"/>
    <w:tmpl w:val="9094FDF4"/>
    <w:lvl w:ilvl="0" w:tplc="35CC2E50">
      <w:start w:val="1"/>
      <w:numFmt w:val="decimal"/>
      <w:lvlText w:val="%1."/>
      <w:lvlJc w:val="left"/>
      <w:pPr>
        <w:ind w:left="415" w:hanging="304"/>
        <w:jc w:val="right"/>
      </w:pPr>
      <w:rPr>
        <w:rFonts w:ascii="Calibri" w:eastAsia="Calibri" w:hAnsi="Calibri" w:cs="Calibri" w:hint="default"/>
        <w:spacing w:val="0"/>
        <w:w w:val="102"/>
        <w:sz w:val="24"/>
        <w:szCs w:val="24"/>
      </w:rPr>
    </w:lvl>
    <w:lvl w:ilvl="1" w:tplc="135E7930">
      <w:numFmt w:val="bullet"/>
      <w:lvlText w:val="•"/>
      <w:lvlJc w:val="left"/>
      <w:pPr>
        <w:ind w:left="1458" w:hanging="304"/>
      </w:pPr>
      <w:rPr>
        <w:rFonts w:hint="default"/>
      </w:rPr>
    </w:lvl>
    <w:lvl w:ilvl="2" w:tplc="9CD04B90">
      <w:numFmt w:val="bullet"/>
      <w:lvlText w:val="•"/>
      <w:lvlJc w:val="left"/>
      <w:pPr>
        <w:ind w:left="2497" w:hanging="304"/>
      </w:pPr>
      <w:rPr>
        <w:rFonts w:hint="default"/>
      </w:rPr>
    </w:lvl>
    <w:lvl w:ilvl="3" w:tplc="493CE82C">
      <w:numFmt w:val="bullet"/>
      <w:lvlText w:val="•"/>
      <w:lvlJc w:val="left"/>
      <w:pPr>
        <w:ind w:left="3535" w:hanging="304"/>
      </w:pPr>
      <w:rPr>
        <w:rFonts w:hint="default"/>
      </w:rPr>
    </w:lvl>
    <w:lvl w:ilvl="4" w:tplc="643A901E">
      <w:numFmt w:val="bullet"/>
      <w:lvlText w:val="•"/>
      <w:lvlJc w:val="left"/>
      <w:pPr>
        <w:ind w:left="4574" w:hanging="304"/>
      </w:pPr>
      <w:rPr>
        <w:rFonts w:hint="default"/>
      </w:rPr>
    </w:lvl>
    <w:lvl w:ilvl="5" w:tplc="5EE4C7A4">
      <w:numFmt w:val="bullet"/>
      <w:lvlText w:val="•"/>
      <w:lvlJc w:val="left"/>
      <w:pPr>
        <w:ind w:left="5613" w:hanging="304"/>
      </w:pPr>
      <w:rPr>
        <w:rFonts w:hint="default"/>
      </w:rPr>
    </w:lvl>
    <w:lvl w:ilvl="6" w:tplc="86366654">
      <w:numFmt w:val="bullet"/>
      <w:lvlText w:val="•"/>
      <w:lvlJc w:val="left"/>
      <w:pPr>
        <w:ind w:left="6651" w:hanging="304"/>
      </w:pPr>
      <w:rPr>
        <w:rFonts w:hint="default"/>
      </w:rPr>
    </w:lvl>
    <w:lvl w:ilvl="7" w:tplc="FB4404C2">
      <w:numFmt w:val="bullet"/>
      <w:lvlText w:val="•"/>
      <w:lvlJc w:val="left"/>
      <w:pPr>
        <w:ind w:left="7690" w:hanging="304"/>
      </w:pPr>
      <w:rPr>
        <w:rFonts w:hint="default"/>
      </w:rPr>
    </w:lvl>
    <w:lvl w:ilvl="8" w:tplc="D428BEAA">
      <w:numFmt w:val="bullet"/>
      <w:lvlText w:val="•"/>
      <w:lvlJc w:val="left"/>
      <w:pPr>
        <w:ind w:left="8729" w:hanging="304"/>
      </w:pPr>
      <w:rPr>
        <w:rFonts w:hint="default"/>
      </w:rPr>
    </w:lvl>
  </w:abstractNum>
  <w:abstractNum w:abstractNumId="11" w15:restartNumberingAfterBreak="0">
    <w:nsid w:val="243839EC"/>
    <w:multiLevelType w:val="hybridMultilevel"/>
    <w:tmpl w:val="F132A7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960AA9"/>
    <w:multiLevelType w:val="hybridMultilevel"/>
    <w:tmpl w:val="6696FC2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9DC2ABB"/>
    <w:multiLevelType w:val="hybridMultilevel"/>
    <w:tmpl w:val="F132A7E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2D794802"/>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5" w15:restartNumberingAfterBreak="0">
    <w:nsid w:val="2E076C03"/>
    <w:multiLevelType w:val="hybridMultilevel"/>
    <w:tmpl w:val="E07C94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15:restartNumberingAfterBreak="0">
    <w:nsid w:val="2E74601C"/>
    <w:multiLevelType w:val="multilevel"/>
    <w:tmpl w:val="F40E725C"/>
    <w:lvl w:ilvl="0">
      <w:start w:val="1"/>
      <w:numFmt w:val="decimal"/>
      <w:lvlText w:val="%1"/>
      <w:lvlJc w:val="left"/>
      <w:pPr>
        <w:ind w:left="720" w:hanging="720"/>
      </w:pPr>
      <w:rPr>
        <w:rFonts w:hint="default"/>
      </w:rPr>
    </w:lvl>
    <w:lvl w:ilvl="1">
      <w:start w:val="1"/>
      <w:numFmt w:val="decimal"/>
      <w:lvlText w:val="%2."/>
      <w:lvlJc w:val="left"/>
      <w:pPr>
        <w:ind w:left="720" w:hanging="720"/>
      </w:pPr>
      <w:rPr>
        <w:rFonts w:hint="default"/>
        <w:b/>
        <w:bCs/>
        <w:caps w:val="0"/>
        <w:strike w:val="0"/>
        <w:dstrike w:val="0"/>
        <w:outline w:val="0"/>
        <w:shadow w:val="0"/>
        <w:emboss w:val="0"/>
        <w:imprint w:val="0"/>
        <w:spacing w:val="0"/>
        <w:w w:val="100"/>
        <w:kern w:val="0"/>
        <w:position w:val="0"/>
        <w:sz w:val="22"/>
        <w:u w:val="none"/>
        <w:effect w:val="none"/>
        <w:vertAlign w:val="base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E8E491F"/>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18" w15:restartNumberingAfterBreak="0">
    <w:nsid w:val="36A469E9"/>
    <w:multiLevelType w:val="hybridMultilevel"/>
    <w:tmpl w:val="D1786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F605B2"/>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44B75E2F"/>
    <w:multiLevelType w:val="hybridMultilevel"/>
    <w:tmpl w:val="11182234"/>
    <w:lvl w:ilvl="0" w:tplc="9DBA8BBA">
      <w:start w:val="1"/>
      <w:numFmt w:val="low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55295191"/>
    <w:multiLevelType w:val="hybridMultilevel"/>
    <w:tmpl w:val="CB1C7A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A04027D"/>
    <w:multiLevelType w:val="hybridMultilevel"/>
    <w:tmpl w:val="2F70688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CB5480B"/>
    <w:multiLevelType w:val="hybridMultilevel"/>
    <w:tmpl w:val="399442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D792522"/>
    <w:multiLevelType w:val="hybridMultilevel"/>
    <w:tmpl w:val="9A6817C0"/>
    <w:lvl w:ilvl="0" w:tplc="08090015">
      <w:start w:val="1"/>
      <w:numFmt w:val="upperLetter"/>
      <w:lvlText w:val="%1."/>
      <w:lvlJc w:val="left"/>
      <w:pPr>
        <w:ind w:left="770" w:hanging="360"/>
      </w:pPr>
      <w:rPr>
        <w:rFonts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5" w15:restartNumberingAfterBreak="0">
    <w:nsid w:val="60ED4060"/>
    <w:multiLevelType w:val="hybridMultilevel"/>
    <w:tmpl w:val="D91C8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50946"/>
    <w:multiLevelType w:val="hybridMultilevel"/>
    <w:tmpl w:val="CA222214"/>
    <w:lvl w:ilvl="0" w:tplc="08090001">
      <w:start w:val="1"/>
      <w:numFmt w:val="bullet"/>
      <w:lvlText w:val=""/>
      <w:lvlJc w:val="left"/>
      <w:pPr>
        <w:ind w:left="472" w:hanging="360"/>
      </w:pPr>
      <w:rPr>
        <w:rFonts w:ascii="Symbol" w:hAnsi="Symbol" w:hint="default"/>
      </w:rPr>
    </w:lvl>
    <w:lvl w:ilvl="1" w:tplc="08090003" w:tentative="1">
      <w:start w:val="1"/>
      <w:numFmt w:val="bullet"/>
      <w:lvlText w:val="o"/>
      <w:lvlJc w:val="left"/>
      <w:pPr>
        <w:ind w:left="1192" w:hanging="360"/>
      </w:pPr>
      <w:rPr>
        <w:rFonts w:ascii="Courier New" w:hAnsi="Courier New" w:cs="Courier New" w:hint="default"/>
      </w:rPr>
    </w:lvl>
    <w:lvl w:ilvl="2" w:tplc="08090005" w:tentative="1">
      <w:start w:val="1"/>
      <w:numFmt w:val="bullet"/>
      <w:lvlText w:val=""/>
      <w:lvlJc w:val="left"/>
      <w:pPr>
        <w:ind w:left="1912" w:hanging="360"/>
      </w:pPr>
      <w:rPr>
        <w:rFonts w:ascii="Wingdings" w:hAnsi="Wingdings" w:hint="default"/>
      </w:rPr>
    </w:lvl>
    <w:lvl w:ilvl="3" w:tplc="08090001" w:tentative="1">
      <w:start w:val="1"/>
      <w:numFmt w:val="bullet"/>
      <w:lvlText w:val=""/>
      <w:lvlJc w:val="left"/>
      <w:pPr>
        <w:ind w:left="2632" w:hanging="360"/>
      </w:pPr>
      <w:rPr>
        <w:rFonts w:ascii="Symbol" w:hAnsi="Symbol" w:hint="default"/>
      </w:rPr>
    </w:lvl>
    <w:lvl w:ilvl="4" w:tplc="08090003" w:tentative="1">
      <w:start w:val="1"/>
      <w:numFmt w:val="bullet"/>
      <w:lvlText w:val="o"/>
      <w:lvlJc w:val="left"/>
      <w:pPr>
        <w:ind w:left="3352" w:hanging="360"/>
      </w:pPr>
      <w:rPr>
        <w:rFonts w:ascii="Courier New" w:hAnsi="Courier New" w:cs="Courier New" w:hint="default"/>
      </w:rPr>
    </w:lvl>
    <w:lvl w:ilvl="5" w:tplc="08090005" w:tentative="1">
      <w:start w:val="1"/>
      <w:numFmt w:val="bullet"/>
      <w:lvlText w:val=""/>
      <w:lvlJc w:val="left"/>
      <w:pPr>
        <w:ind w:left="4072" w:hanging="360"/>
      </w:pPr>
      <w:rPr>
        <w:rFonts w:ascii="Wingdings" w:hAnsi="Wingdings" w:hint="default"/>
      </w:rPr>
    </w:lvl>
    <w:lvl w:ilvl="6" w:tplc="08090001" w:tentative="1">
      <w:start w:val="1"/>
      <w:numFmt w:val="bullet"/>
      <w:lvlText w:val=""/>
      <w:lvlJc w:val="left"/>
      <w:pPr>
        <w:ind w:left="4792" w:hanging="360"/>
      </w:pPr>
      <w:rPr>
        <w:rFonts w:ascii="Symbol" w:hAnsi="Symbol" w:hint="default"/>
      </w:rPr>
    </w:lvl>
    <w:lvl w:ilvl="7" w:tplc="08090003" w:tentative="1">
      <w:start w:val="1"/>
      <w:numFmt w:val="bullet"/>
      <w:lvlText w:val="o"/>
      <w:lvlJc w:val="left"/>
      <w:pPr>
        <w:ind w:left="5512" w:hanging="360"/>
      </w:pPr>
      <w:rPr>
        <w:rFonts w:ascii="Courier New" w:hAnsi="Courier New" w:cs="Courier New" w:hint="default"/>
      </w:rPr>
    </w:lvl>
    <w:lvl w:ilvl="8" w:tplc="08090005" w:tentative="1">
      <w:start w:val="1"/>
      <w:numFmt w:val="bullet"/>
      <w:lvlText w:val=""/>
      <w:lvlJc w:val="left"/>
      <w:pPr>
        <w:ind w:left="6232" w:hanging="360"/>
      </w:pPr>
      <w:rPr>
        <w:rFonts w:ascii="Wingdings" w:hAnsi="Wingdings" w:hint="default"/>
      </w:rPr>
    </w:lvl>
  </w:abstractNum>
  <w:abstractNum w:abstractNumId="27" w15:restartNumberingAfterBreak="0">
    <w:nsid w:val="6E784FC3"/>
    <w:multiLevelType w:val="hybridMultilevel"/>
    <w:tmpl w:val="645EEA64"/>
    <w:lvl w:ilvl="0" w:tplc="AA3066F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8" w15:restartNumberingAfterBreak="0">
    <w:nsid w:val="6EC70F56"/>
    <w:multiLevelType w:val="multilevel"/>
    <w:tmpl w:val="FADC9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F584AD5"/>
    <w:multiLevelType w:val="multilevel"/>
    <w:tmpl w:val="0382E3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17600C7"/>
    <w:multiLevelType w:val="hybridMultilevel"/>
    <w:tmpl w:val="1AA0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3AC5A78"/>
    <w:multiLevelType w:val="hybridMultilevel"/>
    <w:tmpl w:val="645EEA64"/>
    <w:lvl w:ilvl="0" w:tplc="AA3066F0">
      <w:start w:val="1"/>
      <w:numFmt w:val="lowerRoman"/>
      <w:lvlText w:val="%1)"/>
      <w:lvlJc w:val="left"/>
      <w:pPr>
        <w:ind w:left="2563" w:hanging="720"/>
      </w:pPr>
      <w:rPr>
        <w:rFonts w:hint="default"/>
      </w:rPr>
    </w:lvl>
    <w:lvl w:ilvl="1" w:tplc="08090019" w:tentative="1">
      <w:start w:val="1"/>
      <w:numFmt w:val="lowerLetter"/>
      <w:lvlText w:val="%2."/>
      <w:lvlJc w:val="left"/>
      <w:pPr>
        <w:ind w:left="2923" w:hanging="360"/>
      </w:pPr>
    </w:lvl>
    <w:lvl w:ilvl="2" w:tplc="0809001B" w:tentative="1">
      <w:start w:val="1"/>
      <w:numFmt w:val="lowerRoman"/>
      <w:lvlText w:val="%3."/>
      <w:lvlJc w:val="right"/>
      <w:pPr>
        <w:ind w:left="3643" w:hanging="180"/>
      </w:pPr>
    </w:lvl>
    <w:lvl w:ilvl="3" w:tplc="0809000F" w:tentative="1">
      <w:start w:val="1"/>
      <w:numFmt w:val="decimal"/>
      <w:lvlText w:val="%4."/>
      <w:lvlJc w:val="left"/>
      <w:pPr>
        <w:ind w:left="4363" w:hanging="360"/>
      </w:pPr>
    </w:lvl>
    <w:lvl w:ilvl="4" w:tplc="08090019" w:tentative="1">
      <w:start w:val="1"/>
      <w:numFmt w:val="lowerLetter"/>
      <w:lvlText w:val="%5."/>
      <w:lvlJc w:val="left"/>
      <w:pPr>
        <w:ind w:left="5083" w:hanging="360"/>
      </w:pPr>
    </w:lvl>
    <w:lvl w:ilvl="5" w:tplc="0809001B" w:tentative="1">
      <w:start w:val="1"/>
      <w:numFmt w:val="lowerRoman"/>
      <w:lvlText w:val="%6."/>
      <w:lvlJc w:val="right"/>
      <w:pPr>
        <w:ind w:left="5803" w:hanging="180"/>
      </w:pPr>
    </w:lvl>
    <w:lvl w:ilvl="6" w:tplc="0809000F" w:tentative="1">
      <w:start w:val="1"/>
      <w:numFmt w:val="decimal"/>
      <w:lvlText w:val="%7."/>
      <w:lvlJc w:val="left"/>
      <w:pPr>
        <w:ind w:left="6523" w:hanging="360"/>
      </w:pPr>
    </w:lvl>
    <w:lvl w:ilvl="7" w:tplc="08090019" w:tentative="1">
      <w:start w:val="1"/>
      <w:numFmt w:val="lowerLetter"/>
      <w:lvlText w:val="%8."/>
      <w:lvlJc w:val="left"/>
      <w:pPr>
        <w:ind w:left="7243" w:hanging="360"/>
      </w:pPr>
    </w:lvl>
    <w:lvl w:ilvl="8" w:tplc="0809001B" w:tentative="1">
      <w:start w:val="1"/>
      <w:numFmt w:val="lowerRoman"/>
      <w:lvlText w:val="%9."/>
      <w:lvlJc w:val="right"/>
      <w:pPr>
        <w:ind w:left="7963" w:hanging="180"/>
      </w:pPr>
    </w:lvl>
  </w:abstractNum>
  <w:abstractNum w:abstractNumId="32" w15:restartNumberingAfterBreak="0">
    <w:nsid w:val="741F1E4B"/>
    <w:multiLevelType w:val="hybridMultilevel"/>
    <w:tmpl w:val="D29C4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4A40FF5"/>
    <w:multiLevelType w:val="hybridMultilevel"/>
    <w:tmpl w:val="FF9ED400"/>
    <w:lvl w:ilvl="0" w:tplc="A8E84394">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A8B6E22"/>
    <w:multiLevelType w:val="hybridMultilevel"/>
    <w:tmpl w:val="9F5C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4"/>
  </w:num>
  <w:num w:numId="4">
    <w:abstractNumId w:val="15"/>
  </w:num>
  <w:num w:numId="5">
    <w:abstractNumId w:val="21"/>
  </w:num>
  <w:num w:numId="6">
    <w:abstractNumId w:val="26"/>
  </w:num>
  <w:num w:numId="7">
    <w:abstractNumId w:val="18"/>
  </w:num>
  <w:num w:numId="8">
    <w:abstractNumId w:val="30"/>
  </w:num>
  <w:num w:numId="9">
    <w:abstractNumId w:val="8"/>
  </w:num>
  <w:num w:numId="10">
    <w:abstractNumId w:val="11"/>
  </w:num>
  <w:num w:numId="11">
    <w:abstractNumId w:val="13"/>
  </w:num>
  <w:num w:numId="12">
    <w:abstractNumId w:val="33"/>
  </w:num>
  <w:num w:numId="13">
    <w:abstractNumId w:val="23"/>
  </w:num>
  <w:num w:numId="14">
    <w:abstractNumId w:val="32"/>
  </w:num>
  <w:num w:numId="15">
    <w:abstractNumId w:val="25"/>
  </w:num>
  <w:num w:numId="16">
    <w:abstractNumId w:val="34"/>
  </w:num>
  <w:num w:numId="17">
    <w:abstractNumId w:val="28"/>
  </w:num>
  <w:num w:numId="18">
    <w:abstractNumId w:val="29"/>
  </w:num>
  <w:num w:numId="19">
    <w:abstractNumId w:val="0"/>
  </w:num>
  <w:num w:numId="20">
    <w:abstractNumId w:val="24"/>
  </w:num>
  <w:num w:numId="21">
    <w:abstractNumId w:val="27"/>
  </w:num>
  <w:num w:numId="22">
    <w:abstractNumId w:val="1"/>
  </w:num>
  <w:num w:numId="23">
    <w:abstractNumId w:val="31"/>
  </w:num>
  <w:num w:numId="24">
    <w:abstractNumId w:val="9"/>
  </w:num>
  <w:num w:numId="25">
    <w:abstractNumId w:val="17"/>
  </w:num>
  <w:num w:numId="26">
    <w:abstractNumId w:val="14"/>
  </w:num>
  <w:num w:numId="27">
    <w:abstractNumId w:val="7"/>
  </w:num>
  <w:num w:numId="28">
    <w:abstractNumId w:val="16"/>
  </w:num>
  <w:num w:numId="29">
    <w:abstractNumId w:val="20"/>
  </w:num>
  <w:num w:numId="30">
    <w:abstractNumId w:val="22"/>
  </w:num>
  <w:num w:numId="31">
    <w:abstractNumId w:val="3"/>
  </w:num>
  <w:num w:numId="32">
    <w:abstractNumId w:val="6"/>
  </w:num>
  <w:num w:numId="33">
    <w:abstractNumId w:val="12"/>
  </w:num>
  <w:num w:numId="34">
    <w:abstractNumId w:val="5"/>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24E"/>
    <w:rsid w:val="000076BF"/>
    <w:rsid w:val="00012656"/>
    <w:rsid w:val="00032EED"/>
    <w:rsid w:val="00042562"/>
    <w:rsid w:val="000D78AA"/>
    <w:rsid w:val="000E045F"/>
    <w:rsid w:val="000E596F"/>
    <w:rsid w:val="000F05EC"/>
    <w:rsid w:val="00101578"/>
    <w:rsid w:val="00114C9F"/>
    <w:rsid w:val="00125BDC"/>
    <w:rsid w:val="00193234"/>
    <w:rsid w:val="001B324E"/>
    <w:rsid w:val="001C168A"/>
    <w:rsid w:val="001D1C53"/>
    <w:rsid w:val="0020248A"/>
    <w:rsid w:val="0020564B"/>
    <w:rsid w:val="00216DDB"/>
    <w:rsid w:val="002353F4"/>
    <w:rsid w:val="002365E0"/>
    <w:rsid w:val="002554CD"/>
    <w:rsid w:val="0026407D"/>
    <w:rsid w:val="00265908"/>
    <w:rsid w:val="0027247E"/>
    <w:rsid w:val="0028725A"/>
    <w:rsid w:val="002972A0"/>
    <w:rsid w:val="002D4821"/>
    <w:rsid w:val="0030421A"/>
    <w:rsid w:val="003232AC"/>
    <w:rsid w:val="003252C5"/>
    <w:rsid w:val="0032704C"/>
    <w:rsid w:val="00335588"/>
    <w:rsid w:val="00340A2D"/>
    <w:rsid w:val="00350A9A"/>
    <w:rsid w:val="0035249B"/>
    <w:rsid w:val="00383D7F"/>
    <w:rsid w:val="00384744"/>
    <w:rsid w:val="003A7F34"/>
    <w:rsid w:val="003D63ED"/>
    <w:rsid w:val="003E55F8"/>
    <w:rsid w:val="00453DFB"/>
    <w:rsid w:val="00465A73"/>
    <w:rsid w:val="004842FA"/>
    <w:rsid w:val="0048510E"/>
    <w:rsid w:val="004930A8"/>
    <w:rsid w:val="004A7C62"/>
    <w:rsid w:val="004B27A6"/>
    <w:rsid w:val="004B7287"/>
    <w:rsid w:val="004C2E35"/>
    <w:rsid w:val="004C4A35"/>
    <w:rsid w:val="004D5739"/>
    <w:rsid w:val="004D5868"/>
    <w:rsid w:val="004E6A1C"/>
    <w:rsid w:val="00500A1E"/>
    <w:rsid w:val="00500EA5"/>
    <w:rsid w:val="00511681"/>
    <w:rsid w:val="00530242"/>
    <w:rsid w:val="00532A1F"/>
    <w:rsid w:val="00540E09"/>
    <w:rsid w:val="005417AA"/>
    <w:rsid w:val="00545191"/>
    <w:rsid w:val="0055011D"/>
    <w:rsid w:val="00555189"/>
    <w:rsid w:val="00563132"/>
    <w:rsid w:val="005A004B"/>
    <w:rsid w:val="005B7BA1"/>
    <w:rsid w:val="005C4E52"/>
    <w:rsid w:val="005E280A"/>
    <w:rsid w:val="005F074F"/>
    <w:rsid w:val="0062696F"/>
    <w:rsid w:val="006345E2"/>
    <w:rsid w:val="00642946"/>
    <w:rsid w:val="00665CAA"/>
    <w:rsid w:val="00676CC4"/>
    <w:rsid w:val="006771C0"/>
    <w:rsid w:val="006A2EEE"/>
    <w:rsid w:val="006A799C"/>
    <w:rsid w:val="006B529F"/>
    <w:rsid w:val="0070164B"/>
    <w:rsid w:val="007054C8"/>
    <w:rsid w:val="00711040"/>
    <w:rsid w:val="007358C1"/>
    <w:rsid w:val="00736545"/>
    <w:rsid w:val="007440DE"/>
    <w:rsid w:val="007469CF"/>
    <w:rsid w:val="007726D9"/>
    <w:rsid w:val="00787A1F"/>
    <w:rsid w:val="007A24B2"/>
    <w:rsid w:val="007B52C8"/>
    <w:rsid w:val="007D172A"/>
    <w:rsid w:val="008063D8"/>
    <w:rsid w:val="00827132"/>
    <w:rsid w:val="00832D3E"/>
    <w:rsid w:val="00882108"/>
    <w:rsid w:val="0089344A"/>
    <w:rsid w:val="008D51D0"/>
    <w:rsid w:val="008E40CD"/>
    <w:rsid w:val="008E60E1"/>
    <w:rsid w:val="008F1D8A"/>
    <w:rsid w:val="008F3401"/>
    <w:rsid w:val="008F5F00"/>
    <w:rsid w:val="00936EE6"/>
    <w:rsid w:val="00943C80"/>
    <w:rsid w:val="009633F1"/>
    <w:rsid w:val="00967A97"/>
    <w:rsid w:val="009726BD"/>
    <w:rsid w:val="00984A1D"/>
    <w:rsid w:val="009A6881"/>
    <w:rsid w:val="009E7F79"/>
    <w:rsid w:val="009F0FA5"/>
    <w:rsid w:val="009F51E9"/>
    <w:rsid w:val="009F7B6F"/>
    <w:rsid w:val="00A21A48"/>
    <w:rsid w:val="00A36035"/>
    <w:rsid w:val="00A37EC1"/>
    <w:rsid w:val="00A563D7"/>
    <w:rsid w:val="00AB6F10"/>
    <w:rsid w:val="00AC264E"/>
    <w:rsid w:val="00AC6D8D"/>
    <w:rsid w:val="00AC7F6B"/>
    <w:rsid w:val="00B05D00"/>
    <w:rsid w:val="00B072BC"/>
    <w:rsid w:val="00B12485"/>
    <w:rsid w:val="00B57EC1"/>
    <w:rsid w:val="00B67828"/>
    <w:rsid w:val="00B75E4F"/>
    <w:rsid w:val="00B8317A"/>
    <w:rsid w:val="00BA3ABB"/>
    <w:rsid w:val="00BA3F88"/>
    <w:rsid w:val="00BE7419"/>
    <w:rsid w:val="00C21E67"/>
    <w:rsid w:val="00C22931"/>
    <w:rsid w:val="00C52981"/>
    <w:rsid w:val="00C550B9"/>
    <w:rsid w:val="00C626D2"/>
    <w:rsid w:val="00C66D1C"/>
    <w:rsid w:val="00C710B1"/>
    <w:rsid w:val="00C82B5F"/>
    <w:rsid w:val="00CA1B05"/>
    <w:rsid w:val="00CE2EF2"/>
    <w:rsid w:val="00CF3990"/>
    <w:rsid w:val="00D338FA"/>
    <w:rsid w:val="00D42B5A"/>
    <w:rsid w:val="00D45588"/>
    <w:rsid w:val="00D94F04"/>
    <w:rsid w:val="00D95CA9"/>
    <w:rsid w:val="00DA2814"/>
    <w:rsid w:val="00DC46C4"/>
    <w:rsid w:val="00DC675A"/>
    <w:rsid w:val="00DE394D"/>
    <w:rsid w:val="00E1331F"/>
    <w:rsid w:val="00E442F9"/>
    <w:rsid w:val="00E525D6"/>
    <w:rsid w:val="00E744B3"/>
    <w:rsid w:val="00E77FFE"/>
    <w:rsid w:val="00E80BA6"/>
    <w:rsid w:val="00EB389A"/>
    <w:rsid w:val="00EC5213"/>
    <w:rsid w:val="00EE7952"/>
    <w:rsid w:val="00F20753"/>
    <w:rsid w:val="00F24DE6"/>
    <w:rsid w:val="00F6506A"/>
    <w:rsid w:val="00F71515"/>
    <w:rsid w:val="00FB162C"/>
    <w:rsid w:val="00FC21FD"/>
    <w:rsid w:val="00FE2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1E6D10B"/>
  <w15:docId w15:val="{4085FDB6-AC05-4274-A2B1-8DE5980FC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link w:val="Heading1Char"/>
    <w:uiPriority w:val="1"/>
    <w:qFormat/>
    <w:pPr>
      <w:ind w:left="11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718" w:hanging="303"/>
    </w:pPr>
  </w:style>
  <w:style w:type="paragraph" w:customStyle="1" w:styleId="TableParagraph">
    <w:name w:val="Table Paragraph"/>
    <w:basedOn w:val="Normal"/>
    <w:uiPriority w:val="1"/>
    <w:qFormat/>
    <w:pPr>
      <w:spacing w:line="287" w:lineRule="exact"/>
      <w:ind w:left="-3"/>
    </w:pPr>
  </w:style>
  <w:style w:type="character" w:styleId="CommentReference">
    <w:name w:val="annotation reference"/>
    <w:basedOn w:val="DefaultParagraphFont"/>
    <w:uiPriority w:val="99"/>
    <w:semiHidden/>
    <w:unhideWhenUsed/>
    <w:rsid w:val="009633F1"/>
    <w:rPr>
      <w:sz w:val="16"/>
      <w:szCs w:val="16"/>
    </w:rPr>
  </w:style>
  <w:style w:type="paragraph" w:styleId="CommentText">
    <w:name w:val="annotation text"/>
    <w:basedOn w:val="Normal"/>
    <w:link w:val="CommentTextChar"/>
    <w:uiPriority w:val="99"/>
    <w:unhideWhenUsed/>
    <w:rsid w:val="009633F1"/>
    <w:rPr>
      <w:sz w:val="20"/>
      <w:szCs w:val="20"/>
    </w:rPr>
  </w:style>
  <w:style w:type="character" w:customStyle="1" w:styleId="CommentTextChar">
    <w:name w:val="Comment Text Char"/>
    <w:basedOn w:val="DefaultParagraphFont"/>
    <w:link w:val="CommentText"/>
    <w:uiPriority w:val="99"/>
    <w:rsid w:val="009633F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9633F1"/>
    <w:rPr>
      <w:b/>
      <w:bCs/>
    </w:rPr>
  </w:style>
  <w:style w:type="character" w:customStyle="1" w:styleId="CommentSubjectChar">
    <w:name w:val="Comment Subject Char"/>
    <w:basedOn w:val="CommentTextChar"/>
    <w:link w:val="CommentSubject"/>
    <w:uiPriority w:val="99"/>
    <w:semiHidden/>
    <w:rsid w:val="009633F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9633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33F1"/>
    <w:rPr>
      <w:rFonts w:ascii="Segoe UI" w:eastAsia="Calibri" w:hAnsi="Segoe UI" w:cs="Segoe UI"/>
      <w:sz w:val="18"/>
      <w:szCs w:val="18"/>
    </w:rPr>
  </w:style>
  <w:style w:type="paragraph" w:customStyle="1" w:styleId="Default">
    <w:name w:val="Default"/>
    <w:rsid w:val="004E6A1C"/>
    <w:pPr>
      <w:widowControl/>
      <w:adjustRightInd w:val="0"/>
    </w:pPr>
    <w:rPr>
      <w:rFonts w:ascii="Calibri" w:hAnsi="Calibri" w:cs="Calibri"/>
      <w:color w:val="000000"/>
      <w:sz w:val="24"/>
      <w:szCs w:val="24"/>
      <w:lang w:val="en-GB"/>
    </w:rPr>
  </w:style>
  <w:style w:type="paragraph" w:styleId="Header">
    <w:name w:val="header"/>
    <w:basedOn w:val="Normal"/>
    <w:link w:val="HeaderChar"/>
    <w:unhideWhenUsed/>
    <w:rsid w:val="0027247E"/>
    <w:pPr>
      <w:tabs>
        <w:tab w:val="center" w:pos="4513"/>
        <w:tab w:val="right" w:pos="9026"/>
      </w:tabs>
    </w:pPr>
  </w:style>
  <w:style w:type="character" w:customStyle="1" w:styleId="HeaderChar">
    <w:name w:val="Header Char"/>
    <w:basedOn w:val="DefaultParagraphFont"/>
    <w:link w:val="Header"/>
    <w:rsid w:val="0027247E"/>
    <w:rPr>
      <w:rFonts w:ascii="Calibri" w:eastAsia="Calibri" w:hAnsi="Calibri" w:cs="Calibri"/>
    </w:rPr>
  </w:style>
  <w:style w:type="paragraph" w:styleId="Footer">
    <w:name w:val="footer"/>
    <w:basedOn w:val="Normal"/>
    <w:link w:val="FooterChar"/>
    <w:uiPriority w:val="99"/>
    <w:unhideWhenUsed/>
    <w:rsid w:val="0027247E"/>
    <w:pPr>
      <w:tabs>
        <w:tab w:val="center" w:pos="4513"/>
        <w:tab w:val="right" w:pos="9026"/>
      </w:tabs>
    </w:pPr>
  </w:style>
  <w:style w:type="character" w:customStyle="1" w:styleId="FooterChar">
    <w:name w:val="Footer Char"/>
    <w:basedOn w:val="DefaultParagraphFont"/>
    <w:link w:val="Footer"/>
    <w:uiPriority w:val="99"/>
    <w:rsid w:val="0027247E"/>
    <w:rPr>
      <w:rFonts w:ascii="Calibri" w:eastAsia="Calibri" w:hAnsi="Calibri" w:cs="Calibri"/>
    </w:rPr>
  </w:style>
  <w:style w:type="paragraph" w:styleId="Revision">
    <w:name w:val="Revision"/>
    <w:hidden/>
    <w:uiPriority w:val="99"/>
    <w:semiHidden/>
    <w:rsid w:val="003D63ED"/>
    <w:pPr>
      <w:widowControl/>
      <w:autoSpaceDE/>
      <w:autoSpaceDN/>
    </w:pPr>
    <w:rPr>
      <w:rFonts w:ascii="Calibri" w:eastAsia="Calibri" w:hAnsi="Calibri" w:cs="Calibri"/>
    </w:rPr>
  </w:style>
  <w:style w:type="character" w:styleId="Hyperlink">
    <w:name w:val="Hyperlink"/>
    <w:basedOn w:val="DefaultParagraphFont"/>
    <w:uiPriority w:val="99"/>
    <w:unhideWhenUsed/>
    <w:rsid w:val="00C52981"/>
    <w:rPr>
      <w:color w:val="0000FF" w:themeColor="hyperlink"/>
      <w:u w:val="single"/>
    </w:rPr>
  </w:style>
  <w:style w:type="paragraph" w:styleId="NormalWeb">
    <w:name w:val="Normal (Web)"/>
    <w:basedOn w:val="Normal"/>
    <w:uiPriority w:val="99"/>
    <w:semiHidden/>
    <w:unhideWhenUsed/>
    <w:rsid w:val="000D78AA"/>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1Char">
    <w:name w:val="Heading 1 Char"/>
    <w:basedOn w:val="DefaultParagraphFont"/>
    <w:link w:val="Heading1"/>
    <w:uiPriority w:val="1"/>
    <w:rsid w:val="00A36035"/>
    <w:rPr>
      <w:rFonts w:ascii="Calibri" w:eastAsia="Calibri" w:hAnsi="Calibri" w:cs="Calibri"/>
      <w:b/>
      <w:bCs/>
      <w:sz w:val="28"/>
      <w:szCs w:val="28"/>
    </w:rPr>
  </w:style>
  <w:style w:type="character" w:customStyle="1" w:styleId="BodyTextChar">
    <w:name w:val="Body Text Char"/>
    <w:basedOn w:val="DefaultParagraphFont"/>
    <w:link w:val="BodyText"/>
    <w:uiPriority w:val="1"/>
    <w:rsid w:val="00A3603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276">
      <w:bodyDiv w:val="1"/>
      <w:marLeft w:val="0"/>
      <w:marRight w:val="0"/>
      <w:marTop w:val="0"/>
      <w:marBottom w:val="0"/>
      <w:divBdr>
        <w:top w:val="none" w:sz="0" w:space="0" w:color="auto"/>
        <w:left w:val="none" w:sz="0" w:space="0" w:color="auto"/>
        <w:bottom w:val="none" w:sz="0" w:space="0" w:color="auto"/>
        <w:right w:val="none" w:sz="0" w:space="0" w:color="auto"/>
      </w:divBdr>
    </w:div>
    <w:div w:id="504247565">
      <w:bodyDiv w:val="1"/>
      <w:marLeft w:val="0"/>
      <w:marRight w:val="0"/>
      <w:marTop w:val="0"/>
      <w:marBottom w:val="0"/>
      <w:divBdr>
        <w:top w:val="none" w:sz="0" w:space="0" w:color="auto"/>
        <w:left w:val="none" w:sz="0" w:space="0" w:color="auto"/>
        <w:bottom w:val="none" w:sz="0" w:space="0" w:color="auto"/>
        <w:right w:val="none" w:sz="0" w:space="0" w:color="auto"/>
      </w:divBdr>
    </w:div>
    <w:div w:id="713240989">
      <w:bodyDiv w:val="1"/>
      <w:marLeft w:val="0"/>
      <w:marRight w:val="0"/>
      <w:marTop w:val="0"/>
      <w:marBottom w:val="0"/>
      <w:divBdr>
        <w:top w:val="none" w:sz="0" w:space="0" w:color="auto"/>
        <w:left w:val="none" w:sz="0" w:space="0" w:color="auto"/>
        <w:bottom w:val="none" w:sz="0" w:space="0" w:color="auto"/>
        <w:right w:val="none" w:sz="0" w:space="0" w:color="auto"/>
      </w:divBdr>
    </w:div>
    <w:div w:id="721248056">
      <w:bodyDiv w:val="1"/>
      <w:marLeft w:val="0"/>
      <w:marRight w:val="0"/>
      <w:marTop w:val="0"/>
      <w:marBottom w:val="0"/>
      <w:divBdr>
        <w:top w:val="none" w:sz="0" w:space="0" w:color="auto"/>
        <w:left w:val="none" w:sz="0" w:space="0" w:color="auto"/>
        <w:bottom w:val="none" w:sz="0" w:space="0" w:color="auto"/>
        <w:right w:val="none" w:sz="0" w:space="0" w:color="auto"/>
      </w:divBdr>
    </w:div>
    <w:div w:id="1093211414">
      <w:bodyDiv w:val="1"/>
      <w:marLeft w:val="0"/>
      <w:marRight w:val="0"/>
      <w:marTop w:val="0"/>
      <w:marBottom w:val="0"/>
      <w:divBdr>
        <w:top w:val="none" w:sz="0" w:space="0" w:color="auto"/>
        <w:left w:val="none" w:sz="0" w:space="0" w:color="auto"/>
        <w:bottom w:val="none" w:sz="0" w:space="0" w:color="auto"/>
        <w:right w:val="none" w:sz="0" w:space="0" w:color="auto"/>
      </w:divBdr>
    </w:div>
    <w:div w:id="1248274176">
      <w:bodyDiv w:val="1"/>
      <w:marLeft w:val="0"/>
      <w:marRight w:val="0"/>
      <w:marTop w:val="0"/>
      <w:marBottom w:val="0"/>
      <w:divBdr>
        <w:top w:val="none" w:sz="0" w:space="0" w:color="auto"/>
        <w:left w:val="none" w:sz="0" w:space="0" w:color="auto"/>
        <w:bottom w:val="none" w:sz="0" w:space="0" w:color="auto"/>
        <w:right w:val="none" w:sz="0" w:space="0" w:color="auto"/>
      </w:divBdr>
    </w:div>
    <w:div w:id="1733381778">
      <w:bodyDiv w:val="1"/>
      <w:marLeft w:val="0"/>
      <w:marRight w:val="0"/>
      <w:marTop w:val="0"/>
      <w:marBottom w:val="0"/>
      <w:divBdr>
        <w:top w:val="none" w:sz="0" w:space="0" w:color="auto"/>
        <w:left w:val="none" w:sz="0" w:space="0" w:color="auto"/>
        <w:bottom w:val="none" w:sz="0" w:space="0" w:color="auto"/>
        <w:right w:val="none" w:sz="0" w:space="0" w:color="auto"/>
      </w:divBdr>
    </w:div>
    <w:div w:id="19339685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BBD908-6E6E-42CE-92CF-6D9BDBC35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3A7A7721</Template>
  <TotalTime>19</TotalTime>
  <Pages>4</Pages>
  <Words>1309</Words>
  <Characters>7467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8759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 Skingle</dc:creator>
  <cp:lastModifiedBy>Smith, Clare</cp:lastModifiedBy>
  <cp:revision>14</cp:revision>
  <cp:lastPrinted>2018-05-17T13:06:00Z</cp:lastPrinted>
  <dcterms:created xsi:type="dcterms:W3CDTF">2018-05-17T13:37:00Z</dcterms:created>
  <dcterms:modified xsi:type="dcterms:W3CDTF">2018-05-17T14:41:00Z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2016-11-23T00:00:00Z</vt:filetime>
  </property>
  <property fmtid="{D5CDD505-2E9C-101B-9397-08002B2CF9AE}" pid="3" name="Creator">
    <vt:lpwstr>Microsoft® Word 2010</vt:lpwstr>
  </property>
  <property fmtid="{D5CDD505-2E9C-101B-9397-08002B2CF9AE}" pid="4" name="LastSaved">
    <vt:filetime>2017-01-25T00:00:00Z</vt:filetime>
  </property>
</Properties>
</file>